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DE" w:rsidRPr="00342ADE" w:rsidRDefault="00342ADE" w:rsidP="00331228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7983195"/>
      <w:bookmarkStart w:id="1" w:name="_GoBack"/>
      <w:bookmarkEnd w:id="1"/>
      <w:r w:rsidRPr="00342AD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назначении пенсии в 2020 году</w:t>
      </w:r>
    </w:p>
    <w:p w:rsidR="00331228" w:rsidRPr="00331228" w:rsidRDefault="00331228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27983196"/>
      <w:r w:rsidRPr="00331228">
        <w:rPr>
          <w:rFonts w:ascii="Times New Roman" w:eastAsia="Times New Roman" w:hAnsi="Times New Roman" w:cs="Times New Roman"/>
          <w:sz w:val="24"/>
          <w:szCs w:val="24"/>
        </w:rPr>
        <w:t>ГУ – Управление ПФР № 24 по г. Москве и Московской области напоминает, что п</w:t>
      </w:r>
      <w:r w:rsidR="00342ADE" w:rsidRPr="00342ADE">
        <w:rPr>
          <w:rFonts w:ascii="Times New Roman" w:eastAsia="Times New Roman" w:hAnsi="Times New Roman" w:cs="Times New Roman"/>
          <w:sz w:val="24"/>
          <w:szCs w:val="24"/>
        </w:rPr>
        <w:t>ервое обращение по вопросу предстоящего назначения пенсии по старости гражданам следует делать в территориальный орган ПФР заблаговременно</w:t>
      </w:r>
      <w:bookmarkEnd w:id="2"/>
      <w:r w:rsidRPr="00331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DE">
        <w:rPr>
          <w:rFonts w:ascii="Times New Roman" w:eastAsia="Times New Roman" w:hAnsi="Times New Roman" w:cs="Times New Roman"/>
          <w:sz w:val="24"/>
          <w:szCs w:val="24"/>
        </w:rPr>
        <w:t>Именно это позволит назначить пенсию своевременно, в полном объеме, с учетом всех заработанных пенсионных прав.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Заблаговременное обращение по вопросу предстоящего установления пенсии </w:t>
      </w:r>
      <w:r w:rsidR="003312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пяти лет до одного года </w:t>
      </w:r>
      <w:r w:rsidR="00331228">
        <w:rPr>
          <w:rFonts w:ascii="Times New Roman" w:eastAsia="Times New Roman" w:hAnsi="Times New Roman" w:cs="Times New Roman"/>
          <w:sz w:val="24"/>
          <w:szCs w:val="24"/>
        </w:rPr>
        <w:t xml:space="preserve"> до назначения - 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позволит специалистам отдела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пенсионных прав провести предварительную оценку имеющихся документов, дать необходимые консультации и, главное, в случае недостающих сведений или необходимости подтверждения или уточнения сведений, - направить соответствующие запросы в организации, где трудился гражданин, в архивные учреждения - для подтверждения периодов работы, продолжительности трудового стажа, размера</w:t>
      </w:r>
      <w:proofErr w:type="gramEnd"/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заработка и т. д.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ранее чем за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месяц до наступления пенсионного возраста граждане обязательно должны подать личное заявление на установление пенсии. Если гражданин удовлетворен полнотой сведений на своем индивидуальном лицевом счете, он может подать заявление в территориальный орган ПФР, не обращаясь в ПФР, а через официальный сайт ПФР или ЕПГУ.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DE">
        <w:rPr>
          <w:rFonts w:ascii="Times New Roman" w:eastAsia="Times New Roman" w:hAnsi="Times New Roman" w:cs="Times New Roman"/>
          <w:sz w:val="24"/>
          <w:szCs w:val="24"/>
        </w:rPr>
        <w:t>Для предварительной оценки документов, необходимых для назначения страховой пенсии по старости, в рамках заблаговременной работы, гражданам необходимо предоставить:</w:t>
      </w:r>
    </w:p>
    <w:p w:rsid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DE">
        <w:rPr>
          <w:rFonts w:ascii="Times New Roman" w:eastAsia="Times New Roman" w:hAnsi="Times New Roman" w:cs="Times New Roman"/>
          <w:sz w:val="24"/>
          <w:szCs w:val="24"/>
        </w:rPr>
        <w:t>- паспорт; - трудовую книжку и (или) другие документы, подтверждающие периоды работы и (или) иной деятельности, в том числе на соответствующих видах работ (справки, подтве</w:t>
      </w:r>
      <w:r>
        <w:rPr>
          <w:rFonts w:ascii="Times New Roman" w:eastAsia="Times New Roman" w:hAnsi="Times New Roman" w:cs="Times New Roman"/>
          <w:sz w:val="24"/>
          <w:szCs w:val="24"/>
        </w:rPr>
        <w:t>рждающие периоды льготной работы).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Для подтверждения дополнительных обстоятельств: - военный билет; - свидетельство о браке (при наличии смены фамилии); - свидетельства о рождении детей;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>справку о среднемесячном заработке за 60 месяцев подряд до 1 января 2002 года в случае отсутствия факта работы за 2000-2001 годы или в случае, когда размер среднемесячной заработной платы за 2000-2001 годы составил менее 1793,40 руб. (для выбора наиболее выгодного варианта среднемесячного заработка).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Другим способом установления пенсий гражданам является вариант в рамках электронного информационного взаимодействия ПФР с работодателями по предоставлению документов, необходимых для назначения пенсии сотрудникам, выходящим на пенсию в ближайший год. В этом случае, в рамках заключенного соглашения, кадровые службы организаций направляют документы и заявления граждан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 - Управление ПФР № 24 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области, что существенно экономит </w:t>
      </w:r>
      <w:proofErr w:type="gramStart"/>
      <w:r w:rsidRPr="00342ADE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как самих граждан, так и время, необходимое для назначения пенсий.</w:t>
      </w:r>
    </w:p>
    <w:p w:rsidR="00342ADE" w:rsidRPr="00342ADE" w:rsidRDefault="00342ADE" w:rsidP="00331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Благодаря соглашению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Орехово-Зуевского городского округа, как и другие организации Московской области</w:t>
      </w:r>
      <w:r w:rsidR="003312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получают возможность заблаговременно направлять в Пенсионный фонд сведения о сотрудниках (списки и все необходимые документы), принявших решение в ближайшие 12 месяцев обратиться за назначением пенсии. Передача данных осуществляется по защищенным каналам связи</w:t>
      </w:r>
      <w:r w:rsidR="003312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 работодателя</w:t>
      </w:r>
      <w:r w:rsidR="003312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AD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к защите персональных данных граждан, которые установлены законодательством Российской Федерации.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B72B13" w:rsidRPr="0070383B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1228"/>
    <w:rsid w:val="00335AFC"/>
    <w:rsid w:val="00342ADE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D200D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15C7-D836-471B-8C71-58CE525E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2019-12-26T12:11:00Z</dcterms:created>
  <dcterms:modified xsi:type="dcterms:W3CDTF">2019-12-26T13:34:00Z</dcterms:modified>
</cp:coreProperties>
</file>