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6F" w:rsidRPr="00BF406F" w:rsidRDefault="00BF406F" w:rsidP="00EB39A9">
      <w:pPr>
        <w:shd w:val="clear" w:color="auto" w:fill="FFFFFF"/>
        <w:spacing w:after="60" w:line="240" w:lineRule="auto"/>
        <w:ind w:firstLine="284"/>
        <w:jc w:val="both"/>
        <w:outlineLvl w:val="0"/>
        <w:rPr>
          <w:rFonts w:ascii="Times New Roman" w:eastAsia="Times New Roman" w:hAnsi="Times New Roman" w:cs="Times New Roman"/>
          <w:b/>
          <w:color w:val="333333"/>
          <w:kern w:val="36"/>
          <w:sz w:val="24"/>
          <w:szCs w:val="24"/>
        </w:rPr>
      </w:pPr>
      <w:bookmarkStart w:id="0" w:name="_GoBack"/>
      <w:bookmarkEnd w:id="0"/>
      <w:r w:rsidRPr="00BF406F">
        <w:rPr>
          <w:rFonts w:ascii="Times New Roman" w:eastAsia="Times New Roman" w:hAnsi="Times New Roman" w:cs="Times New Roman"/>
          <w:b/>
          <w:color w:val="333333"/>
          <w:kern w:val="36"/>
          <w:sz w:val="24"/>
          <w:szCs w:val="24"/>
        </w:rPr>
        <w:t>Пенсионное обеспечение лиц, прибывших из республик бывшего СССР</w:t>
      </w:r>
    </w:p>
    <w:p w:rsidR="00BF406F" w:rsidRDefault="00BF406F" w:rsidP="00EB39A9">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BF406F">
        <w:rPr>
          <w:rFonts w:ascii="Times New Roman" w:eastAsia="Times New Roman" w:hAnsi="Times New Roman" w:cs="Times New Roman"/>
          <w:color w:val="333333"/>
          <w:sz w:val="24"/>
          <w:szCs w:val="24"/>
        </w:rPr>
        <w:t>Механизм пенсионного обеспечения граждан, прибывших в Российскую Федерацию из государств бывшего СССР, подробно прописан в соответствующих международных дого</w:t>
      </w:r>
      <w:r>
        <w:rPr>
          <w:rFonts w:ascii="Times New Roman" w:eastAsia="Times New Roman" w:hAnsi="Times New Roman" w:cs="Times New Roman"/>
          <w:color w:val="333333"/>
          <w:sz w:val="24"/>
          <w:szCs w:val="24"/>
        </w:rPr>
        <w:t>ворах.</w:t>
      </w:r>
    </w:p>
    <w:p w:rsidR="00BF406F" w:rsidRPr="00BF406F" w:rsidRDefault="00BF406F" w:rsidP="00EB39A9">
      <w:pPr>
        <w:shd w:val="clear" w:color="auto" w:fill="FFFFFF"/>
        <w:spacing w:after="6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 ним относятся:</w:t>
      </w:r>
    </w:p>
    <w:p w:rsidR="00BF406F" w:rsidRPr="00BF406F" w:rsidRDefault="004A0C36" w:rsidP="00EB39A9">
      <w:pPr>
        <w:pStyle w:val="a6"/>
        <w:numPr>
          <w:ilvl w:val="0"/>
          <w:numId w:val="14"/>
        </w:numPr>
        <w:shd w:val="clear" w:color="auto" w:fill="FFFFFF"/>
        <w:tabs>
          <w:tab w:val="clear" w:pos="720"/>
          <w:tab w:val="num" w:pos="0"/>
        </w:tabs>
        <w:spacing w:after="60" w:line="240" w:lineRule="auto"/>
        <w:ind w:left="0" w:firstLine="284"/>
        <w:jc w:val="both"/>
        <w:rPr>
          <w:rFonts w:ascii="Times New Roman" w:eastAsia="Times New Roman" w:hAnsi="Times New Roman" w:cs="Times New Roman"/>
          <w:sz w:val="24"/>
          <w:szCs w:val="24"/>
        </w:rPr>
      </w:pPr>
      <w:hyperlink r:id="rId7" w:tgtFrame="_blank" w:history="1">
        <w:r w:rsidR="00BF406F" w:rsidRPr="00BF406F">
          <w:rPr>
            <w:rFonts w:ascii="Times New Roman" w:eastAsia="Times New Roman" w:hAnsi="Times New Roman" w:cs="Times New Roman"/>
            <w:sz w:val="24"/>
            <w:szCs w:val="24"/>
          </w:rPr>
          <w:t>Соглашени</w:t>
        </w:r>
        <w:r w:rsidR="00BF406F">
          <w:rPr>
            <w:rFonts w:ascii="Times New Roman" w:eastAsia="Times New Roman" w:hAnsi="Times New Roman" w:cs="Times New Roman"/>
            <w:sz w:val="24"/>
            <w:szCs w:val="24"/>
          </w:rPr>
          <w:t>е</w:t>
        </w:r>
        <w:r w:rsidR="00BF406F" w:rsidRPr="00BF406F">
          <w:rPr>
            <w:rFonts w:ascii="Times New Roman" w:eastAsia="Times New Roman" w:hAnsi="Times New Roman" w:cs="Times New Roman"/>
            <w:sz w:val="24"/>
            <w:szCs w:val="24"/>
          </w:rPr>
          <w:t xml:space="preserve"> о гарантиях прав граждан государств - участников Содружества Независимых Государств в области пенсионного обеспечения от 13 марта 1992 года (названным Соглашением регулируется пенсионное обеспечение граждан Армении, Беларуси, Казахстана, Киргизии, России, Таджикистана, Туркмении, Узбекистана, Украины)</w:t>
        </w:r>
      </w:hyperlink>
    </w:p>
    <w:p w:rsidR="00BF406F" w:rsidRPr="00BF406F" w:rsidRDefault="004A0C36" w:rsidP="00EB39A9">
      <w:pPr>
        <w:pStyle w:val="a6"/>
        <w:numPr>
          <w:ilvl w:val="0"/>
          <w:numId w:val="14"/>
        </w:numPr>
        <w:shd w:val="clear" w:color="auto" w:fill="FFFFFF"/>
        <w:tabs>
          <w:tab w:val="clear" w:pos="720"/>
          <w:tab w:val="num" w:pos="0"/>
        </w:tabs>
        <w:spacing w:after="60" w:line="240" w:lineRule="auto"/>
        <w:ind w:left="0" w:firstLine="284"/>
        <w:jc w:val="both"/>
        <w:rPr>
          <w:rFonts w:ascii="Times New Roman" w:eastAsia="Times New Roman" w:hAnsi="Times New Roman" w:cs="Times New Roman"/>
          <w:sz w:val="24"/>
          <w:szCs w:val="24"/>
        </w:rPr>
      </w:pPr>
      <w:hyperlink r:id="rId8" w:tgtFrame="_blank" w:history="1">
        <w:r w:rsidR="00BF406F" w:rsidRPr="00BF406F">
          <w:rPr>
            <w:rFonts w:ascii="Times New Roman" w:eastAsia="Times New Roman" w:hAnsi="Times New Roman" w:cs="Times New Roman"/>
            <w:sz w:val="24"/>
            <w:szCs w:val="24"/>
          </w:rPr>
          <w:t>Соглашени</w:t>
        </w:r>
        <w:r w:rsidR="00BF406F">
          <w:rPr>
            <w:rFonts w:ascii="Times New Roman" w:eastAsia="Times New Roman" w:hAnsi="Times New Roman" w:cs="Times New Roman"/>
            <w:sz w:val="24"/>
            <w:szCs w:val="24"/>
          </w:rPr>
          <w:t>е</w:t>
        </w:r>
        <w:r w:rsidR="00BF406F" w:rsidRPr="00BF406F">
          <w:rPr>
            <w:rFonts w:ascii="Times New Roman" w:eastAsia="Times New Roman" w:hAnsi="Times New Roman" w:cs="Times New Roman"/>
            <w:sz w:val="24"/>
            <w:szCs w:val="24"/>
          </w:rPr>
          <w:t xml:space="preserve"> между Правительством РФ и Правительством Республики Молдова о гарантиях прав граждан в области пенсионного обеспечения от 10 февраля 1995 года</w:t>
        </w:r>
      </w:hyperlink>
    </w:p>
    <w:p w:rsidR="00BF406F" w:rsidRPr="00BF406F" w:rsidRDefault="004A0C36" w:rsidP="00EB39A9">
      <w:pPr>
        <w:pStyle w:val="a6"/>
        <w:numPr>
          <w:ilvl w:val="0"/>
          <w:numId w:val="14"/>
        </w:numPr>
        <w:shd w:val="clear" w:color="auto" w:fill="FFFFFF"/>
        <w:tabs>
          <w:tab w:val="clear" w:pos="720"/>
          <w:tab w:val="num" w:pos="0"/>
        </w:tabs>
        <w:spacing w:after="60" w:line="240" w:lineRule="auto"/>
        <w:ind w:left="0" w:firstLine="284"/>
        <w:jc w:val="both"/>
        <w:rPr>
          <w:rFonts w:ascii="Times New Roman" w:eastAsia="Times New Roman" w:hAnsi="Times New Roman" w:cs="Times New Roman"/>
          <w:sz w:val="24"/>
          <w:szCs w:val="24"/>
        </w:rPr>
      </w:pPr>
      <w:hyperlink r:id="rId9" w:tgtFrame="_blank" w:history="1">
        <w:r w:rsidR="00BF406F" w:rsidRPr="00BF406F">
          <w:rPr>
            <w:rFonts w:ascii="Times New Roman" w:eastAsia="Times New Roman" w:hAnsi="Times New Roman" w:cs="Times New Roman"/>
            <w:sz w:val="24"/>
            <w:szCs w:val="24"/>
          </w:rPr>
          <w:t>Соглашени</w:t>
        </w:r>
        <w:r w:rsidR="00BF406F">
          <w:rPr>
            <w:rFonts w:ascii="Times New Roman" w:eastAsia="Times New Roman" w:hAnsi="Times New Roman" w:cs="Times New Roman"/>
            <w:sz w:val="24"/>
            <w:szCs w:val="24"/>
          </w:rPr>
          <w:t>е</w:t>
        </w:r>
        <w:r w:rsidR="00BF406F" w:rsidRPr="00BF406F">
          <w:rPr>
            <w:rFonts w:ascii="Times New Roman" w:eastAsia="Times New Roman" w:hAnsi="Times New Roman" w:cs="Times New Roman"/>
            <w:sz w:val="24"/>
            <w:szCs w:val="24"/>
          </w:rPr>
          <w:t xml:space="preserve"> между Правительством РФ и Правительством Грузии о гарантиях прав граждан в области пенсионного обеспечения от 16 мая 1997 года</w:t>
        </w:r>
      </w:hyperlink>
    </w:p>
    <w:p w:rsidR="00BF406F" w:rsidRPr="00BF406F" w:rsidRDefault="004A0C36" w:rsidP="00EB39A9">
      <w:pPr>
        <w:pStyle w:val="a6"/>
        <w:numPr>
          <w:ilvl w:val="0"/>
          <w:numId w:val="14"/>
        </w:numPr>
        <w:shd w:val="clear" w:color="auto" w:fill="FFFFFF"/>
        <w:tabs>
          <w:tab w:val="clear" w:pos="720"/>
          <w:tab w:val="num" w:pos="0"/>
        </w:tabs>
        <w:spacing w:after="60" w:line="240" w:lineRule="auto"/>
        <w:ind w:left="0" w:firstLine="284"/>
        <w:jc w:val="both"/>
        <w:rPr>
          <w:rFonts w:ascii="Times New Roman" w:eastAsia="Times New Roman" w:hAnsi="Times New Roman" w:cs="Times New Roman"/>
          <w:sz w:val="24"/>
          <w:szCs w:val="24"/>
        </w:rPr>
      </w:pPr>
      <w:hyperlink r:id="rId10" w:tgtFrame="_blank" w:history="1">
        <w:r w:rsidR="00BF406F" w:rsidRPr="00BF406F">
          <w:rPr>
            <w:rFonts w:ascii="Times New Roman" w:eastAsia="Times New Roman" w:hAnsi="Times New Roman" w:cs="Times New Roman"/>
            <w:sz w:val="24"/>
            <w:szCs w:val="24"/>
          </w:rPr>
          <w:t>Соглашени</w:t>
        </w:r>
        <w:r w:rsidR="00BF406F">
          <w:rPr>
            <w:rFonts w:ascii="Times New Roman" w:eastAsia="Times New Roman" w:hAnsi="Times New Roman" w:cs="Times New Roman"/>
            <w:sz w:val="24"/>
            <w:szCs w:val="24"/>
          </w:rPr>
          <w:t>е</w:t>
        </w:r>
        <w:r w:rsidR="00BF406F" w:rsidRPr="00BF406F">
          <w:rPr>
            <w:rFonts w:ascii="Times New Roman" w:eastAsia="Times New Roman" w:hAnsi="Times New Roman" w:cs="Times New Roman"/>
            <w:sz w:val="24"/>
            <w:szCs w:val="24"/>
          </w:rPr>
          <w:t xml:space="preserve"> между Правительством РФ и Правительством Литовской Республики о пенсионном обеспечении от 29 июня 1999 года</w:t>
        </w:r>
      </w:hyperlink>
    </w:p>
    <w:p w:rsidR="00BF406F" w:rsidRPr="00BF406F" w:rsidRDefault="004A0C36" w:rsidP="00EB39A9">
      <w:pPr>
        <w:pStyle w:val="a6"/>
        <w:numPr>
          <w:ilvl w:val="0"/>
          <w:numId w:val="14"/>
        </w:numPr>
        <w:shd w:val="clear" w:color="auto" w:fill="FFFFFF"/>
        <w:tabs>
          <w:tab w:val="clear" w:pos="720"/>
          <w:tab w:val="num" w:pos="0"/>
        </w:tabs>
        <w:spacing w:after="60" w:line="240" w:lineRule="auto"/>
        <w:ind w:left="0" w:firstLine="284"/>
        <w:jc w:val="both"/>
        <w:rPr>
          <w:rFonts w:ascii="Times New Roman" w:eastAsia="Times New Roman" w:hAnsi="Times New Roman" w:cs="Times New Roman"/>
          <w:sz w:val="24"/>
          <w:szCs w:val="24"/>
        </w:rPr>
      </w:pPr>
      <w:hyperlink r:id="rId11" w:history="1">
        <w:r w:rsidR="00BF406F" w:rsidRPr="00BF406F">
          <w:rPr>
            <w:rFonts w:ascii="Times New Roman" w:eastAsia="Times New Roman" w:hAnsi="Times New Roman" w:cs="Times New Roman"/>
            <w:sz w:val="24"/>
            <w:szCs w:val="24"/>
          </w:rPr>
          <w:t>Договор между Российской Федерацией и Республикой Беларусь о сотрудничестве в области социального обеспечения от 24 января 2006 года</w:t>
        </w:r>
      </w:hyperlink>
    </w:p>
    <w:p w:rsidR="00BF406F" w:rsidRPr="00BF406F" w:rsidRDefault="004A0C36" w:rsidP="00EB39A9">
      <w:pPr>
        <w:pStyle w:val="a6"/>
        <w:numPr>
          <w:ilvl w:val="0"/>
          <w:numId w:val="14"/>
        </w:numPr>
        <w:shd w:val="clear" w:color="auto" w:fill="FFFFFF"/>
        <w:tabs>
          <w:tab w:val="clear" w:pos="720"/>
          <w:tab w:val="num" w:pos="0"/>
        </w:tabs>
        <w:spacing w:after="60" w:line="240" w:lineRule="auto"/>
        <w:ind w:left="0" w:firstLine="284"/>
        <w:jc w:val="both"/>
        <w:rPr>
          <w:rFonts w:ascii="Times New Roman" w:eastAsia="Times New Roman" w:hAnsi="Times New Roman" w:cs="Times New Roman"/>
          <w:sz w:val="24"/>
          <w:szCs w:val="24"/>
        </w:rPr>
      </w:pPr>
      <w:hyperlink r:id="rId12" w:history="1">
        <w:proofErr w:type="gramStart"/>
        <w:r w:rsidR="00BF406F" w:rsidRPr="00BF406F">
          <w:rPr>
            <w:rFonts w:ascii="Times New Roman" w:eastAsia="Times New Roman" w:hAnsi="Times New Roman" w:cs="Times New Roman"/>
            <w:sz w:val="24"/>
            <w:szCs w:val="24"/>
          </w:rPr>
          <w:t>Договор</w:t>
        </w:r>
        <w:r w:rsidR="00BF406F">
          <w:rPr>
            <w:rFonts w:ascii="Times New Roman" w:eastAsia="Times New Roman" w:hAnsi="Times New Roman" w:cs="Times New Roman"/>
            <w:sz w:val="24"/>
            <w:szCs w:val="24"/>
          </w:rPr>
          <w:t>е</w:t>
        </w:r>
        <w:proofErr w:type="gramEnd"/>
        <w:r w:rsidR="00BF406F" w:rsidRPr="00BF406F">
          <w:rPr>
            <w:rFonts w:ascii="Times New Roman" w:eastAsia="Times New Roman" w:hAnsi="Times New Roman" w:cs="Times New Roman"/>
            <w:sz w:val="24"/>
            <w:szCs w:val="24"/>
          </w:rPr>
          <w:t xml:space="preserve"> между Российской Федерацией и Латвийской Республикой о сотрудничестве в области социального обеспечения от 18 декабря 2007 года</w:t>
        </w:r>
      </w:hyperlink>
    </w:p>
    <w:p w:rsidR="00BF406F" w:rsidRPr="00BF406F" w:rsidRDefault="004A0C36" w:rsidP="00EB39A9">
      <w:pPr>
        <w:pStyle w:val="a6"/>
        <w:numPr>
          <w:ilvl w:val="0"/>
          <w:numId w:val="14"/>
        </w:numPr>
        <w:shd w:val="clear" w:color="auto" w:fill="FFFFFF"/>
        <w:tabs>
          <w:tab w:val="clear" w:pos="720"/>
          <w:tab w:val="num" w:pos="0"/>
        </w:tabs>
        <w:spacing w:after="60" w:line="240" w:lineRule="auto"/>
        <w:ind w:left="0" w:firstLine="284"/>
        <w:jc w:val="both"/>
        <w:rPr>
          <w:rFonts w:ascii="Times New Roman" w:eastAsia="Times New Roman" w:hAnsi="Times New Roman" w:cs="Times New Roman"/>
          <w:sz w:val="24"/>
          <w:szCs w:val="24"/>
        </w:rPr>
      </w:pPr>
      <w:hyperlink r:id="rId13" w:history="1">
        <w:r w:rsidR="00BF406F" w:rsidRPr="00BF406F">
          <w:rPr>
            <w:rFonts w:ascii="Times New Roman" w:eastAsia="Times New Roman" w:hAnsi="Times New Roman" w:cs="Times New Roman"/>
            <w:sz w:val="24"/>
            <w:szCs w:val="24"/>
          </w:rPr>
          <w:t>Договор между Российской Федерации и Эстонской Республикой о сотрудничестве в области пенсионного обеспечения от 14 июля 2011 года</w:t>
        </w:r>
      </w:hyperlink>
    </w:p>
    <w:p w:rsidR="00BF406F" w:rsidRPr="00BF406F" w:rsidRDefault="00BF406F" w:rsidP="00EB39A9">
      <w:pPr>
        <w:shd w:val="clear" w:color="auto" w:fill="FFFFFF"/>
        <w:spacing w:after="60" w:line="240" w:lineRule="auto"/>
        <w:ind w:firstLine="284"/>
        <w:jc w:val="both"/>
        <w:rPr>
          <w:rFonts w:ascii="Times New Roman" w:eastAsia="Times New Roman" w:hAnsi="Times New Roman" w:cs="Times New Roman"/>
          <w:sz w:val="24"/>
          <w:szCs w:val="24"/>
        </w:rPr>
      </w:pPr>
      <w:proofErr w:type="gramStart"/>
      <w:r w:rsidRPr="00BF406F">
        <w:rPr>
          <w:rFonts w:ascii="Times New Roman" w:eastAsia="Times New Roman" w:hAnsi="Times New Roman" w:cs="Times New Roman"/>
          <w:sz w:val="24"/>
          <w:szCs w:val="24"/>
        </w:rPr>
        <w:t>Для применения международных соглашений от 13.03.1992,  от 10.02.1995, от 16.05.1997, от 29.06.1999 необходимым условием для назначения пенсии на территории России является постоянное проживание на территории</w:t>
      </w:r>
      <w:r>
        <w:rPr>
          <w:rFonts w:ascii="Times New Roman" w:eastAsia="Times New Roman" w:hAnsi="Times New Roman" w:cs="Times New Roman"/>
          <w:sz w:val="24"/>
          <w:szCs w:val="24"/>
        </w:rPr>
        <w:t xml:space="preserve"> России, которое подтверждается </w:t>
      </w:r>
      <w:r w:rsidRPr="00BF406F">
        <w:rPr>
          <w:rFonts w:ascii="Times New Roman" w:eastAsia="Times New Roman" w:hAnsi="Times New Roman" w:cs="Times New Roman"/>
          <w:iCs/>
          <w:sz w:val="24"/>
          <w:szCs w:val="24"/>
        </w:rPr>
        <w:t>паспортом гражданина  РФ с отметкой о регистрации по месту жительства, видом на жительство для иностранного гражданина либо лица без гражданства, в том числе с отметкой о регистрации по месту жительства</w:t>
      </w:r>
      <w:proofErr w:type="gramEnd"/>
    </w:p>
    <w:p w:rsidR="0020136F" w:rsidRDefault="00BF406F" w:rsidP="00EB39A9">
      <w:pPr>
        <w:pStyle w:val="a6"/>
        <w:shd w:val="clear" w:color="auto" w:fill="FFFFFF"/>
        <w:spacing w:after="60" w:line="240" w:lineRule="auto"/>
        <w:ind w:left="0"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При обращении за назначением пенсии в соответствии международными договорами от 24.01.2006, от 14.07.2011, от 18.12.2007  на территории Российской Федерации необходимо подтвердить законное проживание на территории России</w:t>
      </w:r>
      <w:r w:rsidR="0020136F">
        <w:rPr>
          <w:rFonts w:ascii="Times New Roman" w:eastAsia="Times New Roman" w:hAnsi="Times New Roman" w:cs="Times New Roman"/>
          <w:sz w:val="24"/>
          <w:szCs w:val="24"/>
        </w:rPr>
        <w:t xml:space="preserve"> на момент обращения за пенсией: </w:t>
      </w:r>
    </w:p>
    <w:p w:rsidR="00BF406F" w:rsidRPr="00BF406F" w:rsidRDefault="0020136F" w:rsidP="00EB39A9">
      <w:pPr>
        <w:pStyle w:val="a6"/>
        <w:shd w:val="clear" w:color="auto" w:fill="FFFFFF"/>
        <w:spacing w:after="6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w:t>
      </w:r>
      <w:r w:rsidR="00BF406F" w:rsidRPr="00BF406F">
        <w:rPr>
          <w:rFonts w:ascii="Times New Roman" w:eastAsia="Times New Roman" w:hAnsi="Times New Roman" w:cs="Times New Roman"/>
          <w:iCs/>
          <w:sz w:val="24"/>
          <w:szCs w:val="24"/>
        </w:rPr>
        <w:t>раждане Российской Федерации подтверждают проживание  паспортом гражданина  РФ с отметкой о регистрации по месту жительства, свидетельством о ре</w:t>
      </w:r>
      <w:r>
        <w:rPr>
          <w:rFonts w:ascii="Times New Roman" w:eastAsia="Times New Roman" w:hAnsi="Times New Roman" w:cs="Times New Roman"/>
          <w:iCs/>
          <w:sz w:val="24"/>
          <w:szCs w:val="24"/>
        </w:rPr>
        <w:t>гистрации по месту пребывания; </w:t>
      </w:r>
    </w:p>
    <w:p w:rsidR="00BF406F" w:rsidRPr="00BF406F" w:rsidRDefault="0020136F" w:rsidP="00EB39A9">
      <w:pPr>
        <w:shd w:val="clear" w:color="auto" w:fill="FFFFFF"/>
        <w:spacing w:after="6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и</w:t>
      </w:r>
      <w:r w:rsidR="00BF406F" w:rsidRPr="00BF406F">
        <w:rPr>
          <w:rFonts w:ascii="Times New Roman" w:eastAsia="Times New Roman" w:hAnsi="Times New Roman" w:cs="Times New Roman"/>
          <w:iCs/>
          <w:sz w:val="24"/>
          <w:szCs w:val="24"/>
        </w:rPr>
        <w:t>ностранные граждане  -  видом на жительство для иностранного гражданина либо лица без гражданства, разрешением на временное проживание.</w:t>
      </w:r>
    </w:p>
    <w:p w:rsidR="00BF406F" w:rsidRPr="00BF406F" w:rsidRDefault="004A0C36" w:rsidP="00EB39A9">
      <w:pPr>
        <w:shd w:val="clear" w:color="auto" w:fill="FFFFFF"/>
        <w:spacing w:after="60" w:line="240" w:lineRule="auto"/>
        <w:ind w:firstLine="284"/>
        <w:jc w:val="both"/>
        <w:outlineLvl w:val="2"/>
        <w:rPr>
          <w:rFonts w:ascii="Times New Roman" w:eastAsia="Times New Roman" w:hAnsi="Times New Roman" w:cs="Times New Roman"/>
          <w:sz w:val="24"/>
          <w:szCs w:val="24"/>
        </w:rPr>
      </w:pPr>
      <w:hyperlink r:id="rId14" w:history="1">
        <w:r w:rsidR="00BF406F" w:rsidRPr="00BF406F">
          <w:rPr>
            <w:rFonts w:ascii="Times New Roman" w:eastAsia="Times New Roman" w:hAnsi="Times New Roman" w:cs="Times New Roman"/>
            <w:sz w:val="24"/>
            <w:szCs w:val="24"/>
          </w:rPr>
          <w:t>Периоды работы и (или) иной деятельности, включаемые в страховой стаж, дающие право на страховую пенсию по старости</w:t>
        </w:r>
      </w:hyperlink>
      <w:r w:rsidR="0020136F">
        <w:rPr>
          <w:rFonts w:ascii="Times New Roman" w:eastAsia="Times New Roman" w:hAnsi="Times New Roman" w:cs="Times New Roman"/>
          <w:sz w:val="24"/>
          <w:szCs w:val="24"/>
        </w:rPr>
        <w:t>:</w:t>
      </w:r>
    </w:p>
    <w:p w:rsidR="00BF406F" w:rsidRPr="00BF406F" w:rsidRDefault="00BF406F" w:rsidP="00EB39A9">
      <w:pPr>
        <w:numPr>
          <w:ilvl w:val="1"/>
          <w:numId w:val="19"/>
        </w:numPr>
        <w:shd w:val="clear" w:color="auto" w:fill="FFFFFF"/>
        <w:tabs>
          <w:tab w:val="clear" w:pos="1440"/>
          <w:tab w:val="num" w:pos="0"/>
        </w:tabs>
        <w:spacing w:after="60" w:line="240" w:lineRule="auto"/>
        <w:ind w:left="0"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Гражданам, прибывшим из государств - участников Соглашения от 13 марта 1992 года учитывается трудовой стаж, приобретенный на территории любого из этих государств, а также на территории бывшего СССР. При этом стаж работы после 01.01.2002 года может быть включен в подсчет страхового стажа при условии уплаты страховых взносов на пенсионное обеспечение в соответствующие органы той страны, на территории которой осуществлялась трудовая и (или) иная деятельность.</w:t>
      </w:r>
    </w:p>
    <w:p w:rsidR="00BF406F" w:rsidRPr="00BF406F" w:rsidRDefault="00BF406F" w:rsidP="00EB39A9">
      <w:pPr>
        <w:numPr>
          <w:ilvl w:val="1"/>
          <w:numId w:val="19"/>
        </w:numPr>
        <w:shd w:val="clear" w:color="auto" w:fill="FFFFFF"/>
        <w:tabs>
          <w:tab w:val="clear" w:pos="1440"/>
          <w:tab w:val="num" w:pos="0"/>
        </w:tabs>
        <w:spacing w:after="60" w:line="240" w:lineRule="auto"/>
        <w:ind w:left="0"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 xml:space="preserve">Гражданам, прибывшим из Республики Молдова и Республики Грузия, учитывается трудовой стаж, приобретенный в соответствии с законодательством РФ или Республик Молдова или Грузия, а также на территории бывшего СССР по 31 декабря 1990 года. </w:t>
      </w:r>
      <w:proofErr w:type="gramStart"/>
      <w:r w:rsidRPr="00BF406F">
        <w:rPr>
          <w:rFonts w:ascii="Times New Roman" w:eastAsia="Times New Roman" w:hAnsi="Times New Roman" w:cs="Times New Roman"/>
          <w:sz w:val="24"/>
          <w:szCs w:val="24"/>
        </w:rPr>
        <w:t>Периоды работы на территории  Республик Молдова и Грузия после 1 января 1991 года включаются  в страховой стаж на основании справок компетентных органов названных государств об уплате страховых взносов на обязательное пенсионное обеспечение либо на социальное страхование: соответственно Социальным фондом Республики Молдова или Единым государственным фондом социального обеспечения и медицинского страхования Республики Грузия.</w:t>
      </w:r>
      <w:proofErr w:type="gramEnd"/>
    </w:p>
    <w:p w:rsidR="00BF406F" w:rsidRPr="00BF406F" w:rsidRDefault="00BF406F" w:rsidP="00EB39A9">
      <w:pPr>
        <w:numPr>
          <w:ilvl w:val="1"/>
          <w:numId w:val="19"/>
        </w:numPr>
        <w:shd w:val="clear" w:color="auto" w:fill="FFFFFF"/>
        <w:tabs>
          <w:tab w:val="clear" w:pos="1440"/>
          <w:tab w:val="num" w:pos="0"/>
        </w:tabs>
        <w:spacing w:after="60" w:line="240" w:lineRule="auto"/>
        <w:ind w:left="0"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 xml:space="preserve">Гражданам, прибывшим в Российскую Федерацию из  Литовской Республики, принимается во внимание страховой стаж, учитываемый при назначении пенсий согласно законодательству РФ и Литовской Республики, в том числе и до вступления в силу Соглашения от 26.09.1999. Исчисление периодов работы за пределами территории Российской Федерации </w:t>
      </w:r>
      <w:r w:rsidRPr="00BF406F">
        <w:rPr>
          <w:rFonts w:ascii="Times New Roman" w:eastAsia="Times New Roman" w:hAnsi="Times New Roman" w:cs="Times New Roman"/>
          <w:sz w:val="24"/>
          <w:szCs w:val="24"/>
        </w:rPr>
        <w:lastRenderedPageBreak/>
        <w:t xml:space="preserve">после 1 декабря 1991 г. производится на основании справки о страховом стаже, выданной Отделом заграничных </w:t>
      </w:r>
      <w:proofErr w:type="gramStart"/>
      <w:r w:rsidRPr="00BF406F">
        <w:rPr>
          <w:rFonts w:ascii="Times New Roman" w:eastAsia="Times New Roman" w:hAnsi="Times New Roman" w:cs="Times New Roman"/>
          <w:sz w:val="24"/>
          <w:szCs w:val="24"/>
        </w:rPr>
        <w:t>пенсий Управления фонда государственного социального страхования Литовской Республики</w:t>
      </w:r>
      <w:proofErr w:type="gramEnd"/>
    </w:p>
    <w:p w:rsidR="00BF406F" w:rsidRPr="00BF406F" w:rsidRDefault="00BF406F" w:rsidP="00EB39A9">
      <w:pPr>
        <w:numPr>
          <w:ilvl w:val="1"/>
          <w:numId w:val="19"/>
        </w:numPr>
        <w:shd w:val="clear" w:color="auto" w:fill="FFFFFF"/>
        <w:tabs>
          <w:tab w:val="clear" w:pos="1440"/>
          <w:tab w:val="num" w:pos="0"/>
        </w:tabs>
        <w:spacing w:after="60" w:line="240" w:lineRule="auto"/>
        <w:ind w:left="0"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Гражданам, прибывшим из государства - республики бывшего СССР, не заключившего соглашение с Российской Федерацией (Азербайджан), учитывается страховой стаж, исчисленный с учетом периодов работы в СССР до 1 января 1991 г., независимо от уплаты страховых взносов. Периоды работы после указанной даты включаются в страховой стаж при условии уплаты страховых взносов в Пенсионный фонд Российской Федерации.</w:t>
      </w:r>
    </w:p>
    <w:p w:rsidR="00BF406F" w:rsidRPr="00BF406F" w:rsidRDefault="00BF406F" w:rsidP="00EB39A9">
      <w:pPr>
        <w:shd w:val="clear" w:color="auto" w:fill="FFFFFF"/>
        <w:spacing w:after="60" w:line="240" w:lineRule="auto"/>
        <w:ind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При назначении пенсии гражданам Российской Федерации и Республики Беларусь учитывается страховой (трудовой) стаж, приобретенный на территориях обеих Договаривающихся Сторон, кроме случаев, когда периоды этого стажа совпадают по времени их приобретения. Подсчет страхового (трудового) стажа для исчисления размера пенсии осуществляется согласно законодательству Договаривающейся Стороны, назначающей пенсию.</w:t>
      </w:r>
    </w:p>
    <w:p w:rsidR="0020136F" w:rsidRDefault="00BF406F" w:rsidP="00EB39A9">
      <w:pPr>
        <w:shd w:val="clear" w:color="auto" w:fill="FFFFFF"/>
        <w:spacing w:after="60" w:line="240" w:lineRule="auto"/>
        <w:ind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За периоды страхового (трудового) стаж, приобретенного до 13 марта 1992 года на территории бывшего СССР, пенсию назначает и выплачивает Договаривающаяся Сторона, на территории которой лицо постоянно проживает  в момент обращения за пенсией в соответствии с Договором от 24.01.2006. За периоды страхового (трудового) стажа, приобретенного после 13.03.1992, каждая Договаривающаяся сторона исчисляет и выплачивает пенсию, соответствующую страховому (трудовому) стажу, приобретенному на ее территории, в соответствии с настоящим Договором</w:t>
      </w:r>
      <w:r w:rsidR="0020136F">
        <w:rPr>
          <w:rFonts w:ascii="Times New Roman" w:eastAsia="Times New Roman" w:hAnsi="Times New Roman" w:cs="Times New Roman"/>
          <w:sz w:val="24"/>
          <w:szCs w:val="24"/>
        </w:rPr>
        <w:t xml:space="preserve"> </w:t>
      </w:r>
      <w:r w:rsidRPr="00BF406F">
        <w:rPr>
          <w:rFonts w:ascii="Times New Roman" w:eastAsia="Times New Roman" w:hAnsi="Times New Roman" w:cs="Times New Roman"/>
          <w:sz w:val="24"/>
          <w:szCs w:val="24"/>
        </w:rPr>
        <w:t>от</w:t>
      </w:r>
      <w:r w:rsidR="0020136F">
        <w:rPr>
          <w:rFonts w:ascii="Times New Roman" w:eastAsia="Times New Roman" w:hAnsi="Times New Roman" w:cs="Times New Roman"/>
          <w:sz w:val="24"/>
          <w:szCs w:val="24"/>
        </w:rPr>
        <w:t xml:space="preserve"> </w:t>
      </w:r>
      <w:r w:rsidRPr="00BF406F">
        <w:rPr>
          <w:rFonts w:ascii="Times New Roman" w:eastAsia="Times New Roman" w:hAnsi="Times New Roman" w:cs="Times New Roman"/>
          <w:sz w:val="24"/>
          <w:szCs w:val="24"/>
        </w:rPr>
        <w:t>24.01.2006.</w:t>
      </w:r>
    </w:p>
    <w:p w:rsidR="0020136F" w:rsidRDefault="00BF406F" w:rsidP="00EB39A9">
      <w:pPr>
        <w:shd w:val="clear" w:color="auto" w:fill="FFFFFF"/>
        <w:spacing w:after="60" w:line="240" w:lineRule="auto"/>
        <w:ind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При назначении пенсии гражданам Российской Федерации и Эстонской Республики учитываются периоды пенсионного стажа, приобретенные на территориях Договаривающихся Сторон, в том числе на территориях бывших РСФСР и ЭССР. Каждая Договаривающаяся Сторона исчисляет размер пенсии, соответствующий пенсионному стажу, приобретенному на ее территории, согласно положениям своего законодательства. Периоды пенсионного стажа, приобретенные на территории бывшего СССР, кроме территорий бывших РСФСР и ЭССР, не учитываются</w:t>
      </w:r>
      <w:r w:rsidR="0020136F">
        <w:rPr>
          <w:rFonts w:ascii="Times New Roman" w:eastAsia="Times New Roman" w:hAnsi="Times New Roman" w:cs="Times New Roman"/>
          <w:sz w:val="24"/>
          <w:szCs w:val="24"/>
        </w:rPr>
        <w:t xml:space="preserve"> </w:t>
      </w:r>
      <w:r w:rsidRPr="00BF406F">
        <w:rPr>
          <w:rFonts w:ascii="Times New Roman" w:eastAsia="Times New Roman" w:hAnsi="Times New Roman" w:cs="Times New Roman"/>
          <w:sz w:val="24"/>
          <w:szCs w:val="24"/>
        </w:rPr>
        <w:t>при</w:t>
      </w:r>
      <w:r w:rsidR="0020136F">
        <w:rPr>
          <w:rFonts w:ascii="Times New Roman" w:eastAsia="Times New Roman" w:hAnsi="Times New Roman" w:cs="Times New Roman"/>
          <w:sz w:val="24"/>
          <w:szCs w:val="24"/>
        </w:rPr>
        <w:t xml:space="preserve"> </w:t>
      </w:r>
      <w:r w:rsidRPr="00BF406F">
        <w:rPr>
          <w:rFonts w:ascii="Times New Roman" w:eastAsia="Times New Roman" w:hAnsi="Times New Roman" w:cs="Times New Roman"/>
          <w:sz w:val="24"/>
          <w:szCs w:val="24"/>
        </w:rPr>
        <w:t>определении</w:t>
      </w:r>
      <w:r w:rsidR="0020136F">
        <w:rPr>
          <w:rFonts w:ascii="Times New Roman" w:eastAsia="Times New Roman" w:hAnsi="Times New Roman" w:cs="Times New Roman"/>
          <w:sz w:val="24"/>
          <w:szCs w:val="24"/>
        </w:rPr>
        <w:t xml:space="preserve"> </w:t>
      </w:r>
      <w:r w:rsidRPr="00BF406F">
        <w:rPr>
          <w:rFonts w:ascii="Times New Roman" w:eastAsia="Times New Roman" w:hAnsi="Times New Roman" w:cs="Times New Roman"/>
          <w:sz w:val="24"/>
          <w:szCs w:val="24"/>
        </w:rPr>
        <w:t>размера</w:t>
      </w:r>
      <w:r w:rsidR="0020136F">
        <w:rPr>
          <w:rFonts w:ascii="Times New Roman" w:eastAsia="Times New Roman" w:hAnsi="Times New Roman" w:cs="Times New Roman"/>
          <w:sz w:val="24"/>
          <w:szCs w:val="24"/>
        </w:rPr>
        <w:t xml:space="preserve"> </w:t>
      </w:r>
      <w:r w:rsidRPr="00BF406F">
        <w:rPr>
          <w:rFonts w:ascii="Times New Roman" w:eastAsia="Times New Roman" w:hAnsi="Times New Roman" w:cs="Times New Roman"/>
          <w:sz w:val="24"/>
          <w:szCs w:val="24"/>
        </w:rPr>
        <w:t>пенсии.</w:t>
      </w:r>
    </w:p>
    <w:p w:rsidR="00BF406F" w:rsidRPr="00BF406F" w:rsidRDefault="00BF406F" w:rsidP="00EB39A9">
      <w:pPr>
        <w:shd w:val="clear" w:color="auto" w:fill="FFFFFF"/>
        <w:spacing w:after="60" w:line="240" w:lineRule="auto"/>
        <w:ind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При назначении пенсии гражданам Российской Федерации и Латвийской Республики учитывается страховой (трудовой) стаж, приобретенный на территориях обеих Договаривающихся Сторон, кроме случаев, когда периоды этого стажа совпадают по времени их приобретения. Каждая Договаривающаяся Сторона исчисляет размер пенсии, соответствующий страховому (трудовому) стажу, приобретенному на ее территории, согласно положениям своего законодательства.</w:t>
      </w:r>
    </w:p>
    <w:p w:rsidR="00BF406F" w:rsidRPr="00BF406F" w:rsidRDefault="00BF406F" w:rsidP="00EB39A9">
      <w:pPr>
        <w:shd w:val="clear" w:color="auto" w:fill="FFFFFF"/>
        <w:spacing w:after="60" w:line="240" w:lineRule="auto"/>
        <w:ind w:firstLine="284"/>
        <w:jc w:val="both"/>
        <w:rPr>
          <w:rFonts w:ascii="Times New Roman" w:eastAsia="Times New Roman" w:hAnsi="Times New Roman" w:cs="Times New Roman"/>
          <w:sz w:val="24"/>
          <w:szCs w:val="24"/>
        </w:rPr>
      </w:pPr>
      <w:r w:rsidRPr="00BF406F">
        <w:rPr>
          <w:rFonts w:ascii="Times New Roman" w:eastAsia="Times New Roman" w:hAnsi="Times New Roman" w:cs="Times New Roman"/>
          <w:sz w:val="24"/>
          <w:szCs w:val="24"/>
        </w:rPr>
        <w:t>За периоды страхового (трудового) стаж, приобретенного до 01.01.1991 на территории бывшего СССР, пенсию назначает и выплачивает Договаривающаяся Сторона, на территории которой лицо постоянно проживает  в момент обращения за пенсией в соответствии с Договором от 18.12.2007. За периоды страхового (трудового) стажа, приобретенного после 01.01.1991, каждая Договаривающаяся сторона исчисляет и выплачивает пенсию, соответствующую страховому (трудовому) стажу, приобретенному на ее территории, в соответствии с Договором от 18.12.2007.</w:t>
      </w:r>
    </w:p>
    <w:p w:rsidR="00EB39A9" w:rsidRPr="00EB39A9" w:rsidRDefault="00EB39A9" w:rsidP="00E25092">
      <w:pPr>
        <w:spacing w:after="60" w:line="240" w:lineRule="auto"/>
        <w:ind w:firstLine="284"/>
        <w:jc w:val="both"/>
        <w:rPr>
          <w:rFonts w:ascii="Times New Roman" w:eastAsiaTheme="minorHAnsi" w:hAnsi="Times New Roman" w:cs="Times New Roman"/>
          <w:sz w:val="24"/>
          <w:szCs w:val="24"/>
          <w:lang w:eastAsia="en-US"/>
        </w:rPr>
      </w:pPr>
      <w:r w:rsidRPr="00EB39A9">
        <w:rPr>
          <w:rFonts w:ascii="Times New Roman" w:eastAsiaTheme="minorHAnsi" w:hAnsi="Times New Roman" w:cs="Times New Roman"/>
          <w:sz w:val="24"/>
          <w:szCs w:val="24"/>
          <w:lang w:eastAsia="en-US"/>
        </w:rPr>
        <w:t>Управление ПФР № 24 по г.</w:t>
      </w:r>
      <w:r>
        <w:rPr>
          <w:rFonts w:ascii="Times New Roman" w:eastAsiaTheme="minorHAnsi" w:hAnsi="Times New Roman" w:cs="Times New Roman"/>
          <w:sz w:val="24"/>
          <w:szCs w:val="24"/>
          <w:lang w:eastAsia="en-US"/>
        </w:rPr>
        <w:t xml:space="preserve"> </w:t>
      </w:r>
      <w:r w:rsidRPr="00EB39A9">
        <w:rPr>
          <w:rFonts w:ascii="Times New Roman" w:eastAsiaTheme="minorHAnsi" w:hAnsi="Times New Roman" w:cs="Times New Roman"/>
          <w:sz w:val="24"/>
          <w:szCs w:val="24"/>
          <w:lang w:eastAsia="en-US"/>
        </w:rPr>
        <w:t>Москве и Московской области приглашает заблаговременно обратиться в Управление. Специалисты Пенсионного фонда дадут оценку имеющимся у вас документам и разъяснят необходимость представления дополнительных документов в зависимости от вида устанавливаемой пенсии, чтобы пенсия была назначена в максимальном размере. При этом обращение в указанных целях не является обращением за назначением страховой пенсии.</w:t>
      </w:r>
    </w:p>
    <w:p w:rsidR="00EB39A9" w:rsidRPr="00EB39A9" w:rsidRDefault="00EB39A9" w:rsidP="00EB39A9">
      <w:pPr>
        <w:shd w:val="clear" w:color="auto" w:fill="FFFFFF"/>
        <w:tabs>
          <w:tab w:val="num" w:pos="720"/>
        </w:tabs>
        <w:spacing w:after="60" w:line="240" w:lineRule="auto"/>
        <w:ind w:firstLine="284"/>
        <w:jc w:val="both"/>
        <w:outlineLvl w:val="0"/>
        <w:rPr>
          <w:rFonts w:ascii="Times New Roman" w:eastAsia="Times New Roman" w:hAnsi="Times New Roman" w:cs="Times New Roman"/>
          <w:color w:val="333333"/>
          <w:kern w:val="36"/>
          <w:sz w:val="24"/>
          <w:szCs w:val="24"/>
        </w:rPr>
      </w:pPr>
      <w:r w:rsidRPr="00EB39A9">
        <w:rPr>
          <w:rFonts w:ascii="Times New Roman" w:eastAsia="Times New Roman" w:hAnsi="Times New Roman" w:cs="Times New Roman"/>
          <w:color w:val="333333"/>
          <w:kern w:val="36"/>
          <w:sz w:val="24"/>
          <w:szCs w:val="24"/>
        </w:rPr>
        <w:t>График приема граждан:</w:t>
      </w:r>
      <w:r>
        <w:rPr>
          <w:rFonts w:ascii="Times New Roman" w:eastAsia="Times New Roman" w:hAnsi="Times New Roman" w:cs="Times New Roman"/>
          <w:color w:val="333333"/>
          <w:kern w:val="36"/>
          <w:sz w:val="24"/>
          <w:szCs w:val="24"/>
        </w:rPr>
        <w:t xml:space="preserve"> </w:t>
      </w:r>
      <w:proofErr w:type="spellStart"/>
      <w:r w:rsidRPr="00EB39A9">
        <w:rPr>
          <w:rFonts w:ascii="Times New Roman" w:eastAsia="Times New Roman" w:hAnsi="Times New Roman" w:cs="Times New Roman"/>
          <w:color w:val="333333"/>
          <w:sz w:val="24"/>
          <w:szCs w:val="24"/>
        </w:rPr>
        <w:t>Пн-Чт</w:t>
      </w:r>
      <w:proofErr w:type="spellEnd"/>
      <w:r w:rsidRPr="00EB39A9">
        <w:rPr>
          <w:rFonts w:ascii="Times New Roman" w:eastAsia="Times New Roman" w:hAnsi="Times New Roman" w:cs="Times New Roman"/>
          <w:color w:val="333333"/>
          <w:sz w:val="24"/>
          <w:szCs w:val="24"/>
        </w:rPr>
        <w:t>: c 9:00 до</w:t>
      </w:r>
      <w:r>
        <w:rPr>
          <w:rFonts w:ascii="Times New Roman" w:eastAsia="Times New Roman" w:hAnsi="Times New Roman" w:cs="Times New Roman"/>
          <w:color w:val="333333"/>
          <w:sz w:val="24"/>
          <w:szCs w:val="24"/>
        </w:rPr>
        <w:t xml:space="preserve">18:00, </w:t>
      </w:r>
      <w:proofErr w:type="spellStart"/>
      <w:r w:rsidRPr="00EB39A9">
        <w:rPr>
          <w:rFonts w:ascii="Times New Roman" w:eastAsia="Times New Roman" w:hAnsi="Times New Roman" w:cs="Times New Roman"/>
          <w:color w:val="333333"/>
          <w:sz w:val="24"/>
          <w:szCs w:val="24"/>
        </w:rPr>
        <w:t>Пт</w:t>
      </w:r>
      <w:proofErr w:type="spellEnd"/>
      <w:r w:rsidRPr="00EB39A9">
        <w:rPr>
          <w:rFonts w:ascii="Times New Roman" w:eastAsia="Times New Roman" w:hAnsi="Times New Roman" w:cs="Times New Roman"/>
          <w:color w:val="333333"/>
          <w:sz w:val="24"/>
          <w:szCs w:val="24"/>
        </w:rPr>
        <w:t xml:space="preserve">: с 9:00 до </w:t>
      </w:r>
      <w:r>
        <w:rPr>
          <w:rFonts w:ascii="Times New Roman" w:eastAsia="Times New Roman" w:hAnsi="Times New Roman" w:cs="Times New Roman"/>
          <w:color w:val="333333"/>
          <w:sz w:val="24"/>
          <w:szCs w:val="24"/>
        </w:rPr>
        <w:t>16:45, в</w:t>
      </w:r>
      <w:r w:rsidRPr="00EB39A9">
        <w:rPr>
          <w:rFonts w:ascii="Times New Roman" w:eastAsia="Times New Roman" w:hAnsi="Times New Roman" w:cs="Times New Roman"/>
          <w:color w:val="333333"/>
          <w:sz w:val="24"/>
          <w:szCs w:val="24"/>
        </w:rPr>
        <w:t>ыходной – суббота, воскресенье, праздничные дни.</w:t>
      </w:r>
    </w:p>
    <w:p w:rsidR="00C34490" w:rsidRPr="0020136F" w:rsidRDefault="00C34490" w:rsidP="00EB39A9">
      <w:pPr>
        <w:shd w:val="clear" w:color="auto" w:fill="FFFFFF"/>
        <w:spacing w:after="60" w:line="240" w:lineRule="auto"/>
        <w:ind w:firstLine="284"/>
        <w:jc w:val="both"/>
        <w:rPr>
          <w:rFonts w:ascii="Times New Roman" w:eastAsia="Times New Roman" w:hAnsi="Times New Roman" w:cs="Times New Roman"/>
          <w:sz w:val="24"/>
          <w:szCs w:val="24"/>
        </w:rPr>
      </w:pPr>
    </w:p>
    <w:p w:rsidR="00151E71" w:rsidRPr="00090F30" w:rsidRDefault="00090F30" w:rsidP="00EB39A9">
      <w:pPr>
        <w:spacing w:after="0" w:line="240" w:lineRule="auto"/>
        <w:ind w:firstLine="284"/>
        <w:jc w:val="both"/>
        <w:rPr>
          <w:rFonts w:ascii="Times New Roman" w:hAnsi="Times New Roman" w:cs="Times New Roman"/>
          <w:sz w:val="24"/>
          <w:szCs w:val="24"/>
        </w:rPr>
      </w:pPr>
      <w:r w:rsidRPr="00BF2F47">
        <w:rPr>
          <w:rFonts w:ascii="Times New Roman" w:hAnsi="Times New Roman" w:cs="Times New Roman"/>
          <w:sz w:val="24"/>
          <w:szCs w:val="24"/>
        </w:rPr>
        <w:t>Н</w:t>
      </w:r>
      <w:r w:rsidR="00751B85" w:rsidRPr="00BF2F47">
        <w:rPr>
          <w:rFonts w:ascii="Times New Roman" w:hAnsi="Times New Roman" w:cs="Times New Roman"/>
          <w:sz w:val="24"/>
          <w:szCs w:val="24"/>
        </w:rPr>
        <w:t xml:space="preserve">ачальник </w:t>
      </w:r>
      <w:r w:rsidR="000302F0" w:rsidRPr="00BF2F47">
        <w:rPr>
          <w:rFonts w:ascii="Times New Roman" w:hAnsi="Times New Roman" w:cs="Times New Roman"/>
          <w:sz w:val="24"/>
          <w:szCs w:val="24"/>
        </w:rPr>
        <w:t xml:space="preserve">Управления                                                           </w:t>
      </w:r>
      <w:r w:rsidR="00751B85" w:rsidRPr="00BF2F47">
        <w:rPr>
          <w:rFonts w:ascii="Times New Roman" w:hAnsi="Times New Roman" w:cs="Times New Roman"/>
          <w:sz w:val="24"/>
          <w:szCs w:val="24"/>
        </w:rPr>
        <w:t xml:space="preserve">                                   </w:t>
      </w:r>
      <w:r w:rsidR="00BA4FFC" w:rsidRPr="00BF2F47">
        <w:rPr>
          <w:rFonts w:ascii="Times New Roman" w:hAnsi="Times New Roman" w:cs="Times New Roman"/>
          <w:sz w:val="24"/>
          <w:szCs w:val="24"/>
        </w:rPr>
        <w:t>В.А.</w:t>
      </w:r>
      <w:r w:rsidR="00751B85" w:rsidRPr="00BF2F47">
        <w:rPr>
          <w:rFonts w:ascii="Times New Roman" w:hAnsi="Times New Roman" w:cs="Times New Roman"/>
          <w:sz w:val="24"/>
          <w:szCs w:val="24"/>
        </w:rPr>
        <w:t xml:space="preserve"> </w:t>
      </w:r>
      <w:proofErr w:type="spellStart"/>
      <w:r w:rsidR="00751B85" w:rsidRPr="00BF2F47">
        <w:rPr>
          <w:rFonts w:ascii="Times New Roman" w:hAnsi="Times New Roman" w:cs="Times New Roman"/>
          <w:sz w:val="24"/>
          <w:szCs w:val="24"/>
        </w:rPr>
        <w:t>Башашина</w:t>
      </w:r>
      <w:proofErr w:type="spellEnd"/>
      <w:r w:rsidR="00751B85" w:rsidRPr="00BF2F47">
        <w:rPr>
          <w:rFonts w:ascii="Times New Roman" w:hAnsi="Times New Roman" w:cs="Times New Roman"/>
          <w:sz w:val="24"/>
          <w:szCs w:val="24"/>
        </w:rPr>
        <w:t xml:space="preserve"> </w:t>
      </w:r>
    </w:p>
    <w:sectPr w:rsidR="00151E71" w:rsidRPr="00090F30" w:rsidSect="00EB39A9">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921"/>
    <w:multiLevelType w:val="multilevel"/>
    <w:tmpl w:val="56D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030AA"/>
    <w:multiLevelType w:val="multilevel"/>
    <w:tmpl w:val="5F5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C2674A2"/>
    <w:multiLevelType w:val="multilevel"/>
    <w:tmpl w:val="773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04CAB"/>
    <w:multiLevelType w:val="multilevel"/>
    <w:tmpl w:val="1B086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452BC"/>
    <w:multiLevelType w:val="hybridMultilevel"/>
    <w:tmpl w:val="67D4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419D7"/>
    <w:multiLevelType w:val="hybridMultilevel"/>
    <w:tmpl w:val="07387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9168AE"/>
    <w:multiLevelType w:val="hybridMultilevel"/>
    <w:tmpl w:val="5E82F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311A04"/>
    <w:multiLevelType w:val="multilevel"/>
    <w:tmpl w:val="1B086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56261"/>
    <w:multiLevelType w:val="multilevel"/>
    <w:tmpl w:val="B87A9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382BA0"/>
    <w:multiLevelType w:val="hybridMultilevel"/>
    <w:tmpl w:val="AF280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1"/>
  </w:num>
  <w:num w:numId="4">
    <w:abstractNumId w:val="13"/>
  </w:num>
  <w:num w:numId="5">
    <w:abstractNumId w:val="19"/>
  </w:num>
  <w:num w:numId="6">
    <w:abstractNumId w:val="10"/>
  </w:num>
  <w:num w:numId="7">
    <w:abstractNumId w:val="14"/>
  </w:num>
  <w:num w:numId="8">
    <w:abstractNumId w:val="15"/>
  </w:num>
  <w:num w:numId="9">
    <w:abstractNumId w:val="16"/>
  </w:num>
  <w:num w:numId="10">
    <w:abstractNumId w:val="2"/>
  </w:num>
  <w:num w:numId="11">
    <w:abstractNumId w:val="3"/>
  </w:num>
  <w:num w:numId="12">
    <w:abstractNumId w:val="1"/>
  </w:num>
  <w:num w:numId="13">
    <w:abstractNumId w:val="4"/>
  </w:num>
  <w:num w:numId="14">
    <w:abstractNumId w:val="9"/>
  </w:num>
  <w:num w:numId="15">
    <w:abstractNumId w:val="6"/>
  </w:num>
  <w:num w:numId="16">
    <w:abstractNumId w:val="17"/>
  </w:num>
  <w:num w:numId="17">
    <w:abstractNumId w:val="8"/>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0F6707"/>
    <w:rsid w:val="00112F12"/>
    <w:rsid w:val="00113A70"/>
    <w:rsid w:val="00127B21"/>
    <w:rsid w:val="00151E71"/>
    <w:rsid w:val="00152849"/>
    <w:rsid w:val="00153CDD"/>
    <w:rsid w:val="001D4F33"/>
    <w:rsid w:val="0020136F"/>
    <w:rsid w:val="00202BF8"/>
    <w:rsid w:val="002313B0"/>
    <w:rsid w:val="002A4706"/>
    <w:rsid w:val="00335AFC"/>
    <w:rsid w:val="0035536D"/>
    <w:rsid w:val="00374D55"/>
    <w:rsid w:val="00380AE5"/>
    <w:rsid w:val="003A03B8"/>
    <w:rsid w:val="003A4F5F"/>
    <w:rsid w:val="004452EB"/>
    <w:rsid w:val="0045118E"/>
    <w:rsid w:val="00477276"/>
    <w:rsid w:val="00496013"/>
    <w:rsid w:val="004A0C36"/>
    <w:rsid w:val="004A7687"/>
    <w:rsid w:val="0051253A"/>
    <w:rsid w:val="005534A4"/>
    <w:rsid w:val="00567446"/>
    <w:rsid w:val="00663434"/>
    <w:rsid w:val="00670503"/>
    <w:rsid w:val="00673D42"/>
    <w:rsid w:val="006925DA"/>
    <w:rsid w:val="006B05ED"/>
    <w:rsid w:val="00716589"/>
    <w:rsid w:val="00747D74"/>
    <w:rsid w:val="00751B85"/>
    <w:rsid w:val="007B2789"/>
    <w:rsid w:val="00823DA4"/>
    <w:rsid w:val="0083039F"/>
    <w:rsid w:val="008975B0"/>
    <w:rsid w:val="008C042D"/>
    <w:rsid w:val="00916339"/>
    <w:rsid w:val="00920942"/>
    <w:rsid w:val="00955A9F"/>
    <w:rsid w:val="009A56E0"/>
    <w:rsid w:val="009A76E9"/>
    <w:rsid w:val="009E515D"/>
    <w:rsid w:val="009E5E32"/>
    <w:rsid w:val="009E66D1"/>
    <w:rsid w:val="009E7423"/>
    <w:rsid w:val="00A006A1"/>
    <w:rsid w:val="00A65F3C"/>
    <w:rsid w:val="00AA3572"/>
    <w:rsid w:val="00AB4748"/>
    <w:rsid w:val="00AD4D8F"/>
    <w:rsid w:val="00AE684A"/>
    <w:rsid w:val="00AF28BD"/>
    <w:rsid w:val="00B61529"/>
    <w:rsid w:val="00BA17CE"/>
    <w:rsid w:val="00BA4FFC"/>
    <w:rsid w:val="00BE1D0B"/>
    <w:rsid w:val="00BF2F47"/>
    <w:rsid w:val="00BF406F"/>
    <w:rsid w:val="00C05FB3"/>
    <w:rsid w:val="00C06427"/>
    <w:rsid w:val="00C1607B"/>
    <w:rsid w:val="00C34490"/>
    <w:rsid w:val="00C60FA4"/>
    <w:rsid w:val="00C674B9"/>
    <w:rsid w:val="00CC6B73"/>
    <w:rsid w:val="00CE7871"/>
    <w:rsid w:val="00D44824"/>
    <w:rsid w:val="00D932B0"/>
    <w:rsid w:val="00DB61BE"/>
    <w:rsid w:val="00DD7CB3"/>
    <w:rsid w:val="00DF2104"/>
    <w:rsid w:val="00E07D14"/>
    <w:rsid w:val="00E25092"/>
    <w:rsid w:val="00E54D2D"/>
    <w:rsid w:val="00E67EA9"/>
    <w:rsid w:val="00EB39A9"/>
    <w:rsid w:val="00ED2726"/>
    <w:rsid w:val="00ED2B90"/>
    <w:rsid w:val="00EF7E65"/>
    <w:rsid w:val="00F00B54"/>
    <w:rsid w:val="00F3207D"/>
    <w:rsid w:val="00F36981"/>
    <w:rsid w:val="00F60D22"/>
    <w:rsid w:val="00F60DE6"/>
    <w:rsid w:val="00FB0295"/>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paragraph" w:styleId="a7">
    <w:name w:val="Balloon Text"/>
    <w:basedOn w:val="a"/>
    <w:link w:val="a8"/>
    <w:uiPriority w:val="99"/>
    <w:semiHidden/>
    <w:unhideWhenUsed/>
    <w:rsid w:val="00BF40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paragraph" w:styleId="a7">
    <w:name w:val="Balloon Text"/>
    <w:basedOn w:val="a"/>
    <w:link w:val="a8"/>
    <w:uiPriority w:val="99"/>
    <w:semiHidden/>
    <w:unhideWhenUsed/>
    <w:rsid w:val="00BF40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913">
      <w:bodyDiv w:val="1"/>
      <w:marLeft w:val="0"/>
      <w:marRight w:val="0"/>
      <w:marTop w:val="0"/>
      <w:marBottom w:val="0"/>
      <w:divBdr>
        <w:top w:val="none" w:sz="0" w:space="0" w:color="auto"/>
        <w:left w:val="none" w:sz="0" w:space="0" w:color="auto"/>
        <w:bottom w:val="none" w:sz="0" w:space="0" w:color="auto"/>
        <w:right w:val="none" w:sz="0" w:space="0" w:color="auto"/>
      </w:divBdr>
      <w:divsChild>
        <w:div w:id="590167062">
          <w:marLeft w:val="0"/>
          <w:marRight w:val="0"/>
          <w:marTop w:val="0"/>
          <w:marBottom w:val="0"/>
          <w:divBdr>
            <w:top w:val="none" w:sz="0" w:space="0" w:color="auto"/>
            <w:left w:val="none" w:sz="0" w:space="0" w:color="auto"/>
            <w:bottom w:val="none" w:sz="0" w:space="0" w:color="auto"/>
            <w:right w:val="none" w:sz="0" w:space="0" w:color="auto"/>
          </w:divBdr>
        </w:div>
        <w:div w:id="1999072571">
          <w:marLeft w:val="0"/>
          <w:marRight w:val="0"/>
          <w:marTop w:val="0"/>
          <w:marBottom w:val="600"/>
          <w:divBdr>
            <w:top w:val="none" w:sz="0" w:space="0" w:color="auto"/>
            <w:left w:val="none" w:sz="0" w:space="0" w:color="auto"/>
            <w:bottom w:val="none" w:sz="0" w:space="0" w:color="auto"/>
            <w:right w:val="none" w:sz="0" w:space="0" w:color="auto"/>
          </w:divBdr>
          <w:divsChild>
            <w:div w:id="2116052425">
              <w:marLeft w:val="0"/>
              <w:marRight w:val="0"/>
              <w:marTop w:val="0"/>
              <w:marBottom w:val="0"/>
              <w:divBdr>
                <w:top w:val="none" w:sz="0" w:space="0" w:color="auto"/>
                <w:left w:val="none" w:sz="0" w:space="0" w:color="auto"/>
                <w:bottom w:val="none" w:sz="0" w:space="0" w:color="auto"/>
                <w:right w:val="none" w:sz="0" w:space="0" w:color="auto"/>
              </w:divBdr>
              <w:divsChild>
                <w:div w:id="1886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25664007">
      <w:bodyDiv w:val="1"/>
      <w:marLeft w:val="0"/>
      <w:marRight w:val="0"/>
      <w:marTop w:val="0"/>
      <w:marBottom w:val="0"/>
      <w:divBdr>
        <w:top w:val="none" w:sz="0" w:space="0" w:color="auto"/>
        <w:left w:val="none" w:sz="0" w:space="0" w:color="auto"/>
        <w:bottom w:val="none" w:sz="0" w:space="0" w:color="auto"/>
        <w:right w:val="none" w:sz="0" w:space="0" w:color="auto"/>
      </w:divBdr>
      <w:divsChild>
        <w:div w:id="73943899">
          <w:marLeft w:val="0"/>
          <w:marRight w:val="0"/>
          <w:marTop w:val="0"/>
          <w:marBottom w:val="0"/>
          <w:divBdr>
            <w:top w:val="none" w:sz="0" w:space="0" w:color="auto"/>
            <w:left w:val="none" w:sz="0" w:space="0" w:color="auto"/>
            <w:bottom w:val="none" w:sz="0" w:space="0" w:color="auto"/>
            <w:right w:val="none" w:sz="0" w:space="0" w:color="auto"/>
          </w:divBdr>
        </w:div>
        <w:div w:id="215623570">
          <w:marLeft w:val="0"/>
          <w:marRight w:val="0"/>
          <w:marTop w:val="0"/>
          <w:marBottom w:val="0"/>
          <w:divBdr>
            <w:top w:val="none" w:sz="0" w:space="0" w:color="auto"/>
            <w:left w:val="none" w:sz="0" w:space="0" w:color="auto"/>
            <w:bottom w:val="none" w:sz="0" w:space="0" w:color="auto"/>
            <w:right w:val="none" w:sz="0" w:space="0" w:color="auto"/>
          </w:divBdr>
        </w:div>
        <w:div w:id="1539123666">
          <w:marLeft w:val="0"/>
          <w:marRight w:val="0"/>
          <w:marTop w:val="0"/>
          <w:marBottom w:val="600"/>
          <w:divBdr>
            <w:top w:val="none" w:sz="0" w:space="0" w:color="auto"/>
            <w:left w:val="none" w:sz="0" w:space="0" w:color="auto"/>
            <w:bottom w:val="none" w:sz="0" w:space="0" w:color="auto"/>
            <w:right w:val="none" w:sz="0" w:space="0" w:color="auto"/>
          </w:divBdr>
          <w:divsChild>
            <w:div w:id="1498374620">
              <w:marLeft w:val="0"/>
              <w:marRight w:val="0"/>
              <w:marTop w:val="0"/>
              <w:marBottom w:val="0"/>
              <w:divBdr>
                <w:top w:val="none" w:sz="0" w:space="0" w:color="auto"/>
                <w:left w:val="none" w:sz="0" w:space="0" w:color="auto"/>
                <w:bottom w:val="none" w:sz="0" w:space="0" w:color="auto"/>
                <w:right w:val="none" w:sz="0" w:space="0" w:color="auto"/>
              </w:divBdr>
              <w:divsChild>
                <w:div w:id="1275553495">
                  <w:marLeft w:val="0"/>
                  <w:marRight w:val="0"/>
                  <w:marTop w:val="120"/>
                  <w:marBottom w:val="360"/>
                  <w:divBdr>
                    <w:top w:val="none" w:sz="0" w:space="0" w:color="auto"/>
                    <w:left w:val="none" w:sz="0" w:space="0" w:color="auto"/>
                    <w:bottom w:val="none" w:sz="0" w:space="0" w:color="auto"/>
                    <w:right w:val="none" w:sz="0" w:space="0" w:color="auto"/>
                  </w:divBdr>
                  <w:divsChild>
                    <w:div w:id="1883247412">
                      <w:marLeft w:val="0"/>
                      <w:marRight w:val="0"/>
                      <w:marTop w:val="0"/>
                      <w:marBottom w:val="0"/>
                      <w:divBdr>
                        <w:top w:val="none" w:sz="0" w:space="0" w:color="auto"/>
                        <w:left w:val="none" w:sz="0" w:space="0" w:color="auto"/>
                        <w:bottom w:val="none" w:sz="0" w:space="0" w:color="auto"/>
                        <w:right w:val="none" w:sz="0" w:space="0" w:color="auto"/>
                      </w:divBdr>
                    </w:div>
                  </w:divsChild>
                </w:div>
                <w:div w:id="1893808005">
                  <w:marLeft w:val="0"/>
                  <w:marRight w:val="0"/>
                  <w:marTop w:val="120"/>
                  <w:marBottom w:val="360"/>
                  <w:divBdr>
                    <w:top w:val="none" w:sz="0" w:space="0" w:color="auto"/>
                    <w:left w:val="none" w:sz="0" w:space="0" w:color="auto"/>
                    <w:bottom w:val="none" w:sz="0" w:space="0" w:color="auto"/>
                    <w:right w:val="none" w:sz="0" w:space="0" w:color="auto"/>
                  </w:divBdr>
                </w:div>
                <w:div w:id="1742368258">
                  <w:marLeft w:val="0"/>
                  <w:marRight w:val="0"/>
                  <w:marTop w:val="120"/>
                  <w:marBottom w:val="360"/>
                  <w:divBdr>
                    <w:top w:val="none" w:sz="0" w:space="0" w:color="auto"/>
                    <w:left w:val="none" w:sz="0" w:space="0" w:color="auto"/>
                    <w:bottom w:val="none" w:sz="0" w:space="0" w:color="auto"/>
                    <w:right w:val="none" w:sz="0" w:space="0" w:color="auto"/>
                  </w:divBdr>
                  <w:divsChild>
                    <w:div w:id="334919668">
                      <w:marLeft w:val="0"/>
                      <w:marRight w:val="0"/>
                      <w:marTop w:val="0"/>
                      <w:marBottom w:val="0"/>
                      <w:divBdr>
                        <w:top w:val="none" w:sz="0" w:space="0" w:color="auto"/>
                        <w:left w:val="none" w:sz="0" w:space="0" w:color="auto"/>
                        <w:bottom w:val="none" w:sz="0" w:space="0" w:color="auto"/>
                        <w:right w:val="none" w:sz="0" w:space="0" w:color="auto"/>
                      </w:divBdr>
                      <w:divsChild>
                        <w:div w:id="304508943">
                          <w:marLeft w:val="0"/>
                          <w:marRight w:val="0"/>
                          <w:marTop w:val="0"/>
                          <w:marBottom w:val="0"/>
                          <w:divBdr>
                            <w:top w:val="none" w:sz="0" w:space="0" w:color="auto"/>
                            <w:left w:val="none" w:sz="0" w:space="0" w:color="auto"/>
                            <w:bottom w:val="none" w:sz="0" w:space="0" w:color="auto"/>
                            <w:right w:val="none" w:sz="0" w:space="0" w:color="auto"/>
                          </w:divBdr>
                        </w:div>
                        <w:div w:id="28392870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files/id/pensioneram/iz_sssr/moldova.doc" TargetMode="External"/><Relationship Id="rId13" Type="http://schemas.openxmlformats.org/officeDocument/2006/relationships/hyperlink" Target="http://www.pfrf.ru/files/id/pensioneram/iz_sssr/dogrosest.pdf" TargetMode="External"/><Relationship Id="rId3" Type="http://schemas.openxmlformats.org/officeDocument/2006/relationships/styles" Target="styles.xml"/><Relationship Id="rId7" Type="http://schemas.openxmlformats.org/officeDocument/2006/relationships/hyperlink" Target="http://www.pfrf.ru/files/id/pensioneram/iz_sssr/sng.doc" TargetMode="External"/><Relationship Id="rId12" Type="http://schemas.openxmlformats.org/officeDocument/2006/relationships/hyperlink" Target="http://www.pfrf.ru/files/id/pensioneram/iz_sssr/latviya.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rf.ru/files/id/pensioneram/iz_sssr/belarus.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frf.ru/files/id/pensioneram/iz_sssr/litva.doc" TargetMode="External"/><Relationship Id="rId4" Type="http://schemas.microsoft.com/office/2007/relationships/stylesWithEffects" Target="stylesWithEffects.xml"/><Relationship Id="rId9" Type="http://schemas.openxmlformats.org/officeDocument/2006/relationships/hyperlink" Target="http://www.pfrf.ru/files/id/pensioneram/iz_sssr/gruzia.doc" TargetMode="External"/><Relationship Id="rId14" Type="http://schemas.openxmlformats.org/officeDocument/2006/relationships/hyperlink" Target="http://www.pfrf.ru/grazdanam/pensionres/pens_sssr/~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DFB3-C29C-4FAC-8C67-932CED3C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6</cp:revision>
  <cp:lastPrinted>2017-07-06T09:38:00Z</cp:lastPrinted>
  <dcterms:created xsi:type="dcterms:W3CDTF">2019-12-05T09:10:00Z</dcterms:created>
  <dcterms:modified xsi:type="dcterms:W3CDTF">2019-12-06T07:05:00Z</dcterms:modified>
</cp:coreProperties>
</file>