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Электронная трудовая книжка. Вопросы и ответы.</w:t>
      </w:r>
    </w:p>
    <w:bookmarkEnd w:id="1"/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1 Вопрос: Можно ли вести трудовую книжку, как раньше, в бумажном формате?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 xml:space="preserve">Да, можно. Для этого необходимо подать работодателю соответствующее письменное заявление в произвольной форме до конца 2020 года. В таком случае трудовая книжка будет вестись и в старом, и в новом формате одновременно. Работодатель продолжит вести </w:t>
      </w:r>
      <w:proofErr w:type="gramStart"/>
      <w:r w:rsidRPr="00C2554D">
        <w:rPr>
          <w:rFonts w:ascii="Times New Roman" w:eastAsia="Times New Roman" w:hAnsi="Times New Roman" w:cs="Times New Roman"/>
          <w:sz w:val="24"/>
          <w:szCs w:val="24"/>
        </w:rPr>
        <w:t>трудовую</w:t>
      </w:r>
      <w:proofErr w:type="gramEnd"/>
      <w:r w:rsidRPr="00C2554D">
        <w:rPr>
          <w:rFonts w:ascii="Times New Roman" w:eastAsia="Times New Roman" w:hAnsi="Times New Roman" w:cs="Times New Roman"/>
          <w:sz w:val="24"/>
          <w:szCs w:val="24"/>
        </w:rPr>
        <w:t xml:space="preserve"> на бумаге и в том случае, если работник не подаст заявление до конца 2020 года.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 2 Вопрос: Все работники могут сохранить прежний формат трудовой книжки?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Все, у кого трудовая книжка уже есть или появится до конца 2020 года, смогут сохранить ее в традиционном формате. Если человек устраивается на свою первую работу в 2021 году или позже, данные о его трудовой деятельности будут вестись только в электронном виде.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 xml:space="preserve">3 Вопрос: Что делать с бумажной трудовой после перехода на </w:t>
      </w:r>
      <w:proofErr w:type="gramStart"/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электронную</w:t>
      </w:r>
      <w:proofErr w:type="gramEnd"/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? Можно выкидывать?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2554D">
        <w:rPr>
          <w:rFonts w:ascii="Times New Roman" w:eastAsia="Times New Roman" w:hAnsi="Times New Roman" w:cs="Times New Roman"/>
          <w:sz w:val="24"/>
          <w:szCs w:val="24"/>
        </w:rPr>
        <w:t>Если человек выбирает электронную трудовую книжку, это не значит, что бумажная трудовая перестает использоваться и теряет свою значимость.</w:t>
      </w:r>
      <w:proofErr w:type="gramEnd"/>
      <w:r w:rsidRPr="00C2554D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сохранять бумажную книжку, поскольку она является источником сведений о трудовой деятельности до 2020 года. В электронной версии трудовой книжки </w:t>
      </w:r>
      <w:proofErr w:type="gramStart"/>
      <w:r w:rsidRPr="00C2554D">
        <w:rPr>
          <w:rFonts w:ascii="Times New Roman" w:eastAsia="Times New Roman" w:hAnsi="Times New Roman" w:cs="Times New Roman"/>
          <w:sz w:val="24"/>
          <w:szCs w:val="24"/>
        </w:rPr>
        <w:t>фиксируются только сведения начиная</w:t>
      </w:r>
      <w:proofErr w:type="gramEnd"/>
      <w:r w:rsidRPr="00C2554D">
        <w:rPr>
          <w:rFonts w:ascii="Times New Roman" w:eastAsia="Times New Roman" w:hAnsi="Times New Roman" w:cs="Times New Roman"/>
          <w:sz w:val="24"/>
          <w:szCs w:val="24"/>
        </w:rPr>
        <w:t xml:space="preserve"> с 2020 года.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554D">
        <w:rPr>
          <w:rFonts w:ascii="Times New Roman" w:eastAsia="Times New Roman" w:hAnsi="Times New Roman" w:cs="Times New Roman"/>
          <w:sz w:val="24"/>
          <w:szCs w:val="24"/>
          <w:u w:val="single"/>
        </w:rPr>
        <w:t> 4 Вопрос: Как можно будет получить сведения из электронной трудовой книжки?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Сведения из электронной трудовой книжки можно получить через личный кабинет на сайте Пенсионного фонда России и на сайте Портала государственных услуг.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Информацию из электронной трудовой книжки можно будет получить также в бумажном виде, подав заявку: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    работодателю (по последнему месту работы);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    в территориальном органе Пенсионного фонда России;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    в многофункциональном центре (МФЦ).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 xml:space="preserve"> 5 Вопрос: В </w:t>
      </w:r>
      <w:proofErr w:type="gramStart"/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течение</w:t>
      </w:r>
      <w:proofErr w:type="gramEnd"/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 xml:space="preserve"> какого периода работодателю необходимо представлять сведения в Пенсионный фонд?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В случаях приема на работу или увольнении сведения должны представляться не позднее рабочего дня, следующего за днем издания соответствующего приказа или распоряжения.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 xml:space="preserve">Сведения о других кадровых изменениях, например, о переводе сотрудника на новую должность или выборе работником формы трудовой книжки, передаются не позднее 15-го числа месяца, следующего </w:t>
      </w:r>
      <w:proofErr w:type="gramStart"/>
      <w:r w:rsidRPr="00C2554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C2554D">
        <w:rPr>
          <w:rFonts w:ascii="Times New Roman" w:eastAsia="Times New Roman" w:hAnsi="Times New Roman" w:cs="Times New Roman"/>
          <w:sz w:val="24"/>
          <w:szCs w:val="24"/>
        </w:rPr>
        <w:t xml:space="preserve"> отчетным.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6 Вопрос: Чем защищены базы данных ПФР? Какие гарантии, что данные будут защищены?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Информационная система ПФР аттестована в соответствии с действующим законодательством в области защиты персональных данных.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 7 Вопрос: Как работодатель будет направлять сведения о трудовой деятельности сотрудников в ПФР?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Аналогично другой отчетности в ПФР.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 8 Вопрос: В отличие от бумажной версии, какая еще информация будет содержаться в электронной трудовой книжке?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По составу данных обе книжки почти идентичны.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 9 Вопрос: Как можно будет предъявлять электронную трудовую книжку при устройстве на работу?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Информация представляется работодателю либо в распечатанном виде, либо в электронной форме с цифровой подписью. И в том и в другом случае работодатель переносит данные в свою систему кадрового учета.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 10 Вопрос: При увольнении информация о трудовой деятельности будет фиксироваться только в электронном виде?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Нет, при увольнении работодатель будет обязан выдать сведения о 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 ней.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i/>
          <w:sz w:val="24"/>
          <w:szCs w:val="24"/>
        </w:rPr>
        <w:t> 11 Вопрос: Что будет в случае сбоя информации или утечки данных?</w:t>
      </w:r>
    </w:p>
    <w:p w:rsid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Многолетний опыт показывает высокий уровень защищенности информационных систем Пенсионного фонда России. Сбой или взлом с последующим изменением или уничтожением данных практически </w:t>
      </w:r>
      <w:proofErr w:type="gramStart"/>
      <w:r w:rsidRPr="00C2554D">
        <w:rPr>
          <w:rFonts w:ascii="Times New Roman" w:eastAsia="Times New Roman" w:hAnsi="Times New Roman" w:cs="Times New Roman"/>
          <w:sz w:val="24"/>
          <w:szCs w:val="24"/>
        </w:rPr>
        <w:t>невозможны</w:t>
      </w:r>
      <w:proofErr w:type="gramEnd"/>
      <w:r w:rsidRPr="00C2554D">
        <w:rPr>
          <w:rFonts w:ascii="Times New Roman" w:eastAsia="Times New Roman" w:hAnsi="Times New Roman" w:cs="Times New Roman"/>
          <w:sz w:val="24"/>
          <w:szCs w:val="24"/>
        </w:rPr>
        <w:t>. Информация лицевых счетов фиксируется в распределенных системах хранения, что исключает риск потери данных.</w:t>
      </w: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54D" w:rsidRPr="00C2554D" w:rsidRDefault="00C2554D" w:rsidP="00C25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4D">
        <w:rPr>
          <w:rFonts w:ascii="Times New Roman" w:eastAsia="Times New Roman" w:hAnsi="Times New Roman" w:cs="Times New Roman"/>
          <w:sz w:val="24"/>
          <w:szCs w:val="24"/>
        </w:rPr>
        <w:t> ГУ-Управление ПФР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C2554D">
        <w:rPr>
          <w:rFonts w:ascii="Times New Roman" w:eastAsia="Times New Roman" w:hAnsi="Times New Roman" w:cs="Times New Roman"/>
          <w:sz w:val="24"/>
          <w:szCs w:val="24"/>
        </w:rPr>
        <w:t xml:space="preserve"> по Москве и МО</w:t>
      </w:r>
    </w:p>
    <w:p w:rsidR="00F23E48" w:rsidRPr="00ED2AE9" w:rsidRDefault="00F23E48" w:rsidP="00ED2AE9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21E25" w:rsidRPr="00ED2AE9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B291B"/>
    <w:multiLevelType w:val="multilevel"/>
    <w:tmpl w:val="4CF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6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C4F5A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82F48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2554D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6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4800-7A9B-45C5-A3F8-03A918BB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2020-06-23T10:09:00Z</dcterms:created>
  <dcterms:modified xsi:type="dcterms:W3CDTF">2020-06-23T10:09:00Z</dcterms:modified>
</cp:coreProperties>
</file>