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D5738A" w:rsidRDefault="00D5738A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E5F" w:rsidRPr="00CF3E5F" w:rsidRDefault="00CF3E5F" w:rsidP="00CF3E5F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CF3E5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О материнском (семейном) капитале</w:t>
      </w:r>
    </w:p>
    <w:bookmarkEnd w:id="1"/>
    <w:p w:rsidR="009C2979" w:rsidRPr="00CF3E5F" w:rsidRDefault="009C2979" w:rsidP="00CF3E5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F3E5F" w:rsidRPr="00CF3E5F" w:rsidRDefault="00D5738A" w:rsidP="00CF3E5F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</w:t>
      </w:r>
      <w:r w:rsidRPr="00D5738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правление ПФР № </w:t>
      </w:r>
      <w:r w:rsidRPr="00CF3E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24</w:t>
      </w:r>
      <w:r w:rsidRPr="00D5738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 г. Москве и Московской области </w:t>
      </w:r>
      <w:r w:rsidR="00CF3E5F" w:rsidRPr="00CF3E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напоминает, что 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Семьи, в </w:t>
      </w:r>
      <w:proofErr w:type="gramStart"/>
      <w:r w:rsidRPr="00CF3E5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 начиная с 1 января 2020 года появился первый ребенок, также имеют право на материнский капитал. Для семей, в которых с 2020 года появился второй ребенок, материнский капитал дополнительно увеличивается на 150 тыс. рублей.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В 2020 году реализовано </w:t>
      </w:r>
      <w:proofErr w:type="spellStart"/>
      <w:r w:rsidRPr="00CF3E5F">
        <w:rPr>
          <w:rFonts w:ascii="Times New Roman" w:eastAsia="Times New Roman" w:hAnsi="Times New Roman" w:cs="Times New Roman"/>
          <w:sz w:val="24"/>
          <w:szCs w:val="24"/>
        </w:rPr>
        <w:t>проактивное</w:t>
      </w:r>
      <w:proofErr w:type="spellEnd"/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 оформление сертификата на материнский капитал - теперь он оформляется автоматически. Информация о получении семьей материнского капитала направляется в личный кабинет владельца сертификата на </w:t>
      </w:r>
      <w:hyperlink r:id="rId7" w:history="1">
        <w:r w:rsidRPr="00CF3E5F">
          <w:rPr>
            <w:rFonts w:ascii="Times New Roman" w:eastAsia="Times New Roman" w:hAnsi="Times New Roman" w:cs="Times New Roman"/>
            <w:sz w:val="24"/>
            <w:szCs w:val="24"/>
          </w:rPr>
          <w:t>сайте</w:t>
        </w:r>
      </w:hyperlink>
      <w:r w:rsidRPr="00CF3E5F">
        <w:rPr>
          <w:rFonts w:ascii="Times New Roman" w:eastAsia="Times New Roman" w:hAnsi="Times New Roman" w:cs="Times New Roman"/>
          <w:sz w:val="24"/>
          <w:szCs w:val="24"/>
        </w:rPr>
        <w:t> Пенсионного фонда России или </w:t>
      </w:r>
      <w:hyperlink r:id="rId8" w:history="1">
        <w:r w:rsidRPr="00CF3E5F">
          <w:rPr>
            <w:rFonts w:ascii="Times New Roman" w:eastAsia="Times New Roman" w:hAnsi="Times New Roman" w:cs="Times New Roman"/>
            <w:sz w:val="24"/>
            <w:szCs w:val="24"/>
          </w:rPr>
          <w:t xml:space="preserve">портале </w:t>
        </w:r>
        <w:proofErr w:type="spellStart"/>
        <w:r w:rsidRPr="00CF3E5F">
          <w:rPr>
            <w:rFonts w:ascii="Times New Roman" w:eastAsia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CF3E5F">
        <w:rPr>
          <w:rFonts w:ascii="Times New Roman" w:eastAsia="Times New Roman" w:hAnsi="Times New Roman" w:cs="Times New Roman"/>
          <w:sz w:val="24"/>
          <w:szCs w:val="24"/>
        </w:rPr>
        <w:t>. Семья может распоряжаться материнским капиталом, не обращаясь за сертификатом.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 Напоминаем полезную информацию о правилах обращения с материнским капиталом: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- материнский капитал индексируется государством, изменение его размера не влечет замену сертификата;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- срок обращения в ПФР с заявлением о выдаче сертификата на материнский капитал после рождения или усыновления ребенка не ограничен;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- материнский (семейный) капитал освобождается от налога на доходы физических лиц;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- сертификат действителен только при предъявлении документа, удостоверяющего личность;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E5F">
        <w:rPr>
          <w:rFonts w:ascii="Times New Roman" w:eastAsia="Times New Roman" w:hAnsi="Times New Roman" w:cs="Times New Roman"/>
          <w:sz w:val="24"/>
          <w:szCs w:val="24"/>
        </w:rPr>
        <w:t>- 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 связи с использованием средств материнского (семейного) капитала в полном объеме;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- в случае утраты сертификата можно получить его дубликат;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- средства материнского капитала можно получить только по безналичному расчету. Любые схемы </w:t>
      </w:r>
      <w:proofErr w:type="spellStart"/>
      <w:r w:rsidRPr="00CF3E5F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CF3E5F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CF3E5F">
        <w:rPr>
          <w:rFonts w:ascii="Times New Roman" w:eastAsia="Times New Roman" w:hAnsi="Times New Roman" w:cs="Times New Roman"/>
          <w:sz w:val="24"/>
          <w:szCs w:val="24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Периоды отпуска по уходу за детьми (до 1,5 лет на каждого ребенка) </w:t>
      </w:r>
      <w:hyperlink r:id="rId9" w:history="1">
        <w:r w:rsidRPr="00CF3E5F">
          <w:rPr>
            <w:rFonts w:ascii="Times New Roman" w:eastAsia="Times New Roman" w:hAnsi="Times New Roman" w:cs="Times New Roman"/>
            <w:sz w:val="24"/>
            <w:szCs w:val="24"/>
          </w:rPr>
          <w:t>засчитываются</w:t>
        </w:r>
      </w:hyperlink>
      <w:r w:rsidRPr="00CF3E5F">
        <w:rPr>
          <w:rFonts w:ascii="Times New Roman" w:eastAsia="Times New Roman" w:hAnsi="Times New Roman" w:cs="Times New Roman"/>
          <w:sz w:val="24"/>
          <w:szCs w:val="24"/>
        </w:rPr>
        <w:t> в стаж, и за каждого ребенка начисляются: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— 1,8 пенсионного коэффициента за год отпуска – за первого ребенка,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— 3,6 пенсионного коэффициента за год отпуска – за второго ребенка,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>— 5,4 пенсионного коэффициента за год отпуска – за третьего и четвертого ребенка.</w:t>
      </w:r>
    </w:p>
    <w:p w:rsidR="00CF3E5F" w:rsidRPr="00CF3E5F" w:rsidRDefault="00CF3E5F" w:rsidP="00CF3E5F">
      <w:pPr>
        <w:shd w:val="clear" w:color="auto" w:fill="FFFFFF"/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CF3E5F" w:rsidRDefault="00321E25" w:rsidP="00CF3E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CF3E5F" w:rsidRDefault="005D6674" w:rsidP="00CF3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E5F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CF3E5F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CF3E5F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F5861"/>
    <w:multiLevelType w:val="multilevel"/>
    <w:tmpl w:val="871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5"/>
  </w:num>
  <w:num w:numId="6">
    <w:abstractNumId w:val="12"/>
  </w:num>
  <w:num w:numId="7">
    <w:abstractNumId w:val="19"/>
  </w:num>
  <w:num w:numId="8">
    <w:abstractNumId w:val="20"/>
  </w:num>
  <w:num w:numId="9">
    <w:abstractNumId w:val="21"/>
  </w:num>
  <w:num w:numId="10">
    <w:abstractNumId w:val="7"/>
  </w:num>
  <w:num w:numId="11">
    <w:abstractNumId w:val="6"/>
  </w:num>
  <w:num w:numId="12">
    <w:abstractNumId w:val="14"/>
  </w:num>
  <w:num w:numId="13">
    <w:abstractNumId w:val="23"/>
  </w:num>
  <w:num w:numId="14">
    <w:abstractNumId w:val="26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4"/>
  </w:num>
  <w:num w:numId="20">
    <w:abstractNumId w:val="16"/>
  </w:num>
  <w:num w:numId="21">
    <w:abstractNumId w:val="0"/>
  </w:num>
  <w:num w:numId="22">
    <w:abstractNumId w:val="2"/>
  </w:num>
  <w:num w:numId="23">
    <w:abstractNumId w:val="4"/>
  </w:num>
  <w:num w:numId="24">
    <w:abstractNumId w:val="15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301F3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62024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46548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CF3E5F"/>
    <w:rsid w:val="00D44824"/>
    <w:rsid w:val="00D5738A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7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grazdanam/pensions/kak_form_bud_pens/~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643C-0EFC-42A1-ACED-EB8ED13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2020-08-20T13:42:00Z</dcterms:created>
  <dcterms:modified xsi:type="dcterms:W3CDTF">2020-08-20T13:42:00Z</dcterms:modified>
</cp:coreProperties>
</file>