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C2DD2" w:rsidRP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DC2DD2">
        <w:rPr>
          <w:rFonts w:ascii="Times New Roman" w:eastAsia="Times New Roman" w:hAnsi="Times New Roman" w:cs="Times New Roman"/>
          <w:b/>
          <w:sz w:val="24"/>
          <w:szCs w:val="24"/>
        </w:rPr>
        <w:t>Возможности использования материнского капитала расширяются</w:t>
      </w:r>
    </w:p>
    <w:bookmarkEnd w:id="1"/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н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аправить средства материнского капитала (с 1 января 2020 года  его размер  составляет  616 617 рублей), можно по четырем основным направлениям: на улучшение жилищных условий, образование детей, накопительную пенсию мамы, социальную адаптацию и интеграцию в общество детей-инвалидов. Распорядиться средствами можно по достижении ребенком, давшим право на материнский капитал, трех лет. В то же время есть направления, воспользоваться которыми можно,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дожидаясь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трехлетия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>    Сразу после рождения (усыновления) ребенка и получения сертификата семья может направить средства материнского капитала на следующие цели: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br/>
        <w:t>•    на первоначальный взнос при покупке квартиры в ипотеку или погашение основного долга,  или процентов, если у семьи уже есть жилищный кредит или она планирует его взять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br/>
        <w:t>•    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t>а получение ежемесячных денежных выплат.  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br/>
        <w:t>•    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t>а дошкольное образование детей, в том числе старших в семье, посещающих  детские сады. Средствами капитала можно оплатить занятия в кружках, спортивных секциях и т.д. при условии, что дошкольное образовательное учреждение   находится на территории Российской Федерации и имеет лицензию на оказание соответствующих образовательных услуг. Перечисление средств в данном случае  осуществляется на счет образовательной организации безналичным путем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br/>
        <w:t>•    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t>а компенсацию расходов на приобретение товаров из определенного перечня для социальной адаптации ребенка-инвалида. Это могут быть специальные велосипеды, кресла, кровати, подъемные устройства, столы, компьютеры, спортивное оборудование и другие средства развития.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его реабилитации.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    Так же важно отметить, что Пенсионный фонд продолжает </w:t>
      </w:r>
      <w:proofErr w:type="spellStart"/>
      <w:r w:rsidRPr="00DC2DD2">
        <w:rPr>
          <w:rFonts w:ascii="Times New Roman" w:eastAsia="Times New Roman" w:hAnsi="Times New Roman" w:cs="Times New Roman"/>
          <w:sz w:val="24"/>
          <w:szCs w:val="24"/>
        </w:rPr>
        <w:t>беззаявительное</w:t>
      </w:r>
      <w:proofErr w:type="spellEnd"/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 продление выплат из средств материнского капитала.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DC2DD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автоматическое продление выплат из материнского (семейного) капитала для получателей будет действовать в срок до 1 марта 2021 года.</w:t>
      </w:r>
      <w:proofErr w:type="gramEnd"/>
      <w:r w:rsidRPr="00DC2DD2">
        <w:rPr>
          <w:rFonts w:ascii="Times New Roman" w:eastAsia="Times New Roman" w:hAnsi="Times New Roman" w:cs="Times New Roman"/>
          <w:sz w:val="24"/>
          <w:szCs w:val="24"/>
        </w:rPr>
        <w:br/>
        <w:t>    Таким образом, семьям, которые являются получателями выплаты и у которых заканчивается выплатной период, не нужно обращаться в Пенсионный фонд, чтобы подтвердить доходы и, соответственно, право на данную меру поддержки. Если же семья обращается за выплатой впервые, то, как и ранее, потребуется представить данные о доходах. С июня изменился порядок учета доходов при оформлении ежемесячных выплат – сведения о доходах по-прежнему необходимо предоставить за 12 месяцев, но отсчет этого периода начинается за шесть месяцев до даты подачи заявления.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    Заявление о назначении ежемесячной выплаты можно подать лично или через представителя в клиентской службе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 или МФЦ, а также в электронном виде на сайте ПФР или портале </w:t>
      </w:r>
      <w:proofErr w:type="spellStart"/>
      <w:r w:rsidRPr="00DC2DD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C2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>    Размер ежемесячной выплаты равен прожиточному минимуму для детей, установленному в субъекте РФ за II квартал предшествующего года.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    В 2020 году в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DC2DD2">
        <w:rPr>
          <w:rFonts w:ascii="Times New Roman" w:eastAsia="Times New Roman" w:hAnsi="Times New Roman" w:cs="Times New Roman"/>
          <w:sz w:val="24"/>
          <w:szCs w:val="24"/>
        </w:rPr>
        <w:t xml:space="preserve"> 12 688  руб.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2217D3" w:rsidP="00DC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C2DD2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3CDB-ED2F-4ACB-8A0F-640CD546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2020-11-18T07:44:00Z</dcterms:created>
  <dcterms:modified xsi:type="dcterms:W3CDTF">2020-11-18T07:44:00Z</dcterms:modified>
</cp:coreProperties>
</file>