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bookmarkEnd w:id="0"/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1" w:name="_Toc468918207"/>
      <w:bookmarkEnd w:id="1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D4877" w:rsidRPr="00DD4877" w:rsidRDefault="00DD4877" w:rsidP="00DD4877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Как проверить и внести недостающие сведения на свой индивидуальный лицевой счёт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</w:t>
      </w:r>
      <w:r w:rsidRPr="00DD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877">
        <w:rPr>
          <w:rFonts w:ascii="Times New Roman" w:hAnsi="Times New Roman" w:cs="Times New Roman"/>
          <w:color w:val="333333"/>
          <w:sz w:val="24"/>
          <w:szCs w:val="24"/>
        </w:rPr>
        <w:t xml:space="preserve">напоминает, </w:t>
      </w:r>
      <w:r w:rsidRPr="00DD4877">
        <w:rPr>
          <w:rFonts w:ascii="Times New Roman" w:hAnsi="Times New Roman" w:cs="Times New Roman"/>
          <w:color w:val="333333"/>
          <w:sz w:val="24"/>
          <w:szCs w:val="24"/>
        </w:rPr>
        <w:t>что п</w:t>
      </w: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олнота и корректность сведений о стаже и заработке на индивидуальном лицевом счете обеспечивает размер будущей пенсии 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На индивидуальных лицевых счетах в Пенсионном фонде аккумулируется  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 в ПФР работодателями и гражданами.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Узнать о сформированных пенсионных правах, которые отражены на индивидуальном лицевом счёте, можно: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</w:t>
      </w: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в  </w:t>
      </w:r>
      <w:hyperlink r:id="rId7" w:anchor="services-f" w:history="1">
        <w:r w:rsidRPr="00DD4877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</w:rPr>
          <w:t>«Личном кабинете гражданина»</w:t>
        </w:r>
      </w:hyperlink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на сайте ПФР или на </w:t>
      </w:r>
      <w:hyperlink r:id="rId8" w:history="1">
        <w:r w:rsidRPr="00DD4877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</w:rPr>
          <w:t>Портале государственных услуг РФ</w:t>
        </w:r>
      </w:hyperlink>
      <w:proofErr w:type="gramStart"/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;</w:t>
      </w:r>
      <w:proofErr w:type="gramEnd"/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– через клиентскую службу ПФР или в МФЦ.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Заявление можно представить следующим способом: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лично или через своего представителя путем подачи непосредственно в клиентской службе ПФР;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путем направления в форме электронного документа на Портале государственных услуг РФ или через  «Личный кабинет гражданина» на сайте ПФР</w:t>
      </w:r>
      <w:proofErr w:type="gramStart"/>
      <w:r w:rsidRPr="00DD48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.</w:t>
      </w:r>
      <w:proofErr w:type="gramEnd"/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трудовая книжка;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справки службы занятости;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архивные справки;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военный билет (в случае прохождения военной службы);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 об образовании;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документы, подтверждающие осуществление предпринимательской деятельности;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другие юридически значимые документы (свидетельство о браке, о рождении детей и т.п.);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 о заработке до 01.01.2002 г.  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направлении заявления в форме электронного документа прикладываются копии указанных документов.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DD4877" w:rsidRPr="00DD4877" w:rsidRDefault="00DD4877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877">
        <w:rPr>
          <w:rFonts w:ascii="Times New Roman" w:eastAsia="Times New Roman" w:hAnsi="Times New Roman" w:cs="Times New Roman"/>
          <w:color w:val="333333"/>
          <w:sz w:val="24"/>
          <w:szCs w:val="24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p w:rsidR="00D17A04" w:rsidRPr="0012064E" w:rsidRDefault="00D17A04" w:rsidP="00DD48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90D4-559B-4F79-B7D5-2A2AD6E4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2020-12-17T12:56:00Z</dcterms:created>
  <dcterms:modified xsi:type="dcterms:W3CDTF">2020-12-17T12:56:00Z</dcterms:modified>
</cp:coreProperties>
</file>