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A96CDC" w:rsidRPr="00A96CDC" w:rsidRDefault="00A96CDC" w:rsidP="00A96CD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A96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Что изменилось в программе материнского капитала в 2021 году</w:t>
      </w:r>
    </w:p>
    <w:bookmarkEnd w:id="1"/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ПФР № 24 по г. Москве и Московской области сообщает, что с</w:t>
      </w:r>
      <w:r w:rsidRPr="00A96CDC">
        <w:rPr>
          <w:rFonts w:ascii="Times New Roman" w:eastAsia="Times New Roman" w:hAnsi="Times New Roman" w:cs="Times New Roman"/>
          <w:i/>
          <w:iCs/>
          <w:sz w:val="24"/>
          <w:szCs w:val="24"/>
        </w:rPr>
        <w:t> нового года увеличены объемы поддержки семей с детьми по программе материнского капитала, распоряжение средствами стало быстрее и удобнее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Индексация материнского капитала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С января материнский капитал проиндексирован на 3,7%. Повышение коснулось порядка 4,3 </w:t>
      </w:r>
      <w:proofErr w:type="gramStart"/>
      <w:r w:rsidRPr="00A96CDC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 семей России с сертификатом МСК и распространилось на все суммы, предоставляемые в зависимости от количества детей и времени их появления.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Материнский капитал на первого ребенка был увеличен на 17,3 тыс. рублей и с нового года составляет 483 881, 83 руб. 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 639 431, 83 руб.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Сокращение сроков получения и использования материнского капитала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CDC">
        <w:rPr>
          <w:rFonts w:ascii="Times New Roman" w:eastAsia="Times New Roman" w:hAnsi="Times New Roman" w:cs="Times New Roman"/>
          <w:sz w:val="24"/>
          <w:szCs w:val="24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. На выдачу сертификата </w:t>
      </w:r>
      <w:proofErr w:type="gramStart"/>
      <w:r w:rsidRPr="00A96CDC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A96CDC">
        <w:rPr>
          <w:rFonts w:ascii="Times New Roman" w:eastAsia="Times New Roman" w:hAnsi="Times New Roman" w:cs="Times New Roman"/>
          <w:sz w:val="24"/>
          <w:szCs w:val="24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A96CDC">
        <w:rPr>
          <w:rFonts w:ascii="Times New Roman" w:eastAsia="Times New Roman" w:hAnsi="Times New Roman" w:cs="Times New Roman"/>
          <w:sz w:val="24"/>
          <w:szCs w:val="24"/>
        </w:rPr>
        <w:t>проактивно</w:t>
      </w:r>
      <w:proofErr w:type="spellEnd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Увеличение ежемесячной выплаты из материнского капитала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</w:t>
      </w:r>
    </w:p>
    <w:p w:rsid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месячные доходы в семье не превышают двух прожиточных минимумов на человека. </w:t>
      </w:r>
      <w:proofErr w:type="gramStart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Исходя из общероссийского ПМ сегодня эта планка </w:t>
      </w:r>
      <w:r>
        <w:rPr>
          <w:rFonts w:ascii="Times New Roman" w:eastAsia="Times New Roman" w:hAnsi="Times New Roman" w:cs="Times New Roman"/>
          <w:sz w:val="24"/>
          <w:szCs w:val="24"/>
        </w:rPr>
        <w:t>в Московской области</w:t>
      </w:r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 установлена</w:t>
      </w:r>
      <w:proofErr w:type="gramEnd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 на уровне 2</w:t>
      </w:r>
      <w:r>
        <w:rPr>
          <w:rFonts w:ascii="Times New Roman" w:eastAsia="Times New Roman" w:hAnsi="Times New Roman" w:cs="Times New Roman"/>
          <w:sz w:val="24"/>
          <w:szCs w:val="24"/>
        </w:rPr>
        <w:t>9,8 тыс. рублей.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на выплату можно в любое время в течение трех лет со дня появления второго ребенка. Если обратиться в Пенсионный фонд в первые полгода, выплата будет </w:t>
      </w:r>
      <w:r w:rsidRPr="00A96C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предоставлена </w:t>
      </w:r>
      <w:proofErr w:type="gramStart"/>
      <w:r w:rsidRPr="00A96CDC">
        <w:rPr>
          <w:rFonts w:ascii="Times New Roman" w:eastAsia="Times New Roman" w:hAnsi="Times New Roman" w:cs="Times New Roman"/>
          <w:sz w:val="24"/>
          <w:szCs w:val="24"/>
        </w:rPr>
        <w:t>с даты рождения</w:t>
      </w:r>
      <w:proofErr w:type="gramEnd"/>
      <w:r w:rsidRPr="00A96CDC">
        <w:rPr>
          <w:rFonts w:ascii="Times New Roman" w:eastAsia="Times New Roman" w:hAnsi="Times New Roman" w:cs="Times New Roman"/>
          <w:sz w:val="24"/>
          <w:szCs w:val="24"/>
        </w:rPr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A96CDC" w:rsidRPr="00A96CDC" w:rsidRDefault="00A96CDC" w:rsidP="00A96C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DC">
        <w:rPr>
          <w:rFonts w:ascii="Times New Roman" w:eastAsia="Times New Roman" w:hAnsi="Times New Roman" w:cs="Times New Roman"/>
          <w:sz w:val="24"/>
          <w:szCs w:val="24"/>
        </w:rPr>
        <w:t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года, автоматически продлеваются Пенсионным фондом без заявления от владельца сертификата и без подтверждения доходов семьи.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7F1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16DE5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96CDC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52A5E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BD0C-615F-4BDB-A164-C936F67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2021-01-25T13:14:00Z</dcterms:created>
  <dcterms:modified xsi:type="dcterms:W3CDTF">2021-01-25T13:14:00Z</dcterms:modified>
</cp:coreProperties>
</file>