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54AA3" w:rsidRPr="00154AA3" w:rsidRDefault="00154AA3" w:rsidP="00154AA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</w:t>
      </w:r>
      <w:r w:rsidRPr="00154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определить правопреемников (наследников) своих пенсионных накоплений</w:t>
      </w:r>
    </w:p>
    <w:p w:rsidR="007931E7" w:rsidRDefault="007931E7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A3" w:rsidRPr="00154AA3" w:rsidRDefault="007931E7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п</w:t>
      </w:r>
      <w:r w:rsidR="00154AA3" w:rsidRPr="00154AA3">
        <w:rPr>
          <w:rFonts w:ascii="Times New Roman" w:eastAsia="Times New Roman" w:hAnsi="Times New Roman" w:cs="Times New Roman"/>
          <w:sz w:val="24"/>
          <w:szCs w:val="24"/>
        </w:rPr>
        <w:t>енсионные накопления формируются у граждан </w:t>
      </w:r>
      <w:r w:rsidR="00154AA3" w:rsidRPr="00154AA3">
        <w:rPr>
          <w:rFonts w:ascii="Times New Roman" w:eastAsia="Times New Roman" w:hAnsi="Times New Roman" w:cs="Times New Roman"/>
          <w:b/>
          <w:bCs/>
          <w:sz w:val="24"/>
          <w:szCs w:val="24"/>
        </w:rPr>
        <w:t>1967 года рождения и моложе.</w:t>
      </w:r>
      <w:r w:rsidR="00154AA3" w:rsidRPr="00154AA3">
        <w:rPr>
          <w:rFonts w:ascii="Times New Roman" w:eastAsia="Times New Roman" w:hAnsi="Times New Roman" w:cs="Times New Roman"/>
          <w:sz w:val="24"/>
          <w:szCs w:val="24"/>
        </w:rPr>
        <w:t> Также они могут быть у мужчин 1953 -1966 и женщин 1957-1966 годов рождения, за которых работодатель уплачивал страховые взносы на накопительную пенсию в 2002-2004 годах.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Эти деньги по выбору гражданина инвестирует государственный или негосударственный пенсионный фонд. При достижении женщинами возраста 55 лет, мужчинами - 60 лет, они выплачиваются им ежемесячно в виде накопительной пенсии или единовременно.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В случае если смерть гражданина наступила </w:t>
      </w:r>
      <w:r w:rsidRPr="00154AA3">
        <w:rPr>
          <w:rFonts w:ascii="Times New Roman" w:eastAsia="Times New Roman" w:hAnsi="Times New Roman" w:cs="Times New Roman"/>
          <w:b/>
          <w:bCs/>
          <w:sz w:val="24"/>
          <w:szCs w:val="24"/>
        </w:rPr>
        <w:t>до назначения</w:t>
      </w:r>
      <w:r w:rsidRPr="00154AA3">
        <w:rPr>
          <w:rFonts w:ascii="Times New Roman" w:eastAsia="Times New Roman" w:hAnsi="Times New Roman" w:cs="Times New Roman"/>
          <w:sz w:val="24"/>
          <w:szCs w:val="24"/>
        </w:rPr>
        <w:t> ему накопительной пенсии, накопления могут получить правопреемники.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смерти. Для этого необходимо подать заявление в ПФР (или в негосударственный пенсионный фонд (НПФ), если пенсионные накопления формируются в нем).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Если такого заявления нет, то правопреемниками в первую очередь считаются дети, в том числе усыновленные, супруг и родители (усыновители), а при их отсутствии -  правопреемники второй очереди (братья, сестры, дедушки, бабушки и внуки).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Для получения пенсионных накоплений умершего гражданина правопреемникам необходимо </w:t>
      </w:r>
      <w:r w:rsidRPr="00154AA3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 6 месяцев</w:t>
      </w:r>
      <w:r w:rsidRPr="00154AA3">
        <w:rPr>
          <w:rFonts w:ascii="Times New Roman" w:eastAsia="Times New Roman" w:hAnsi="Times New Roman" w:cs="Times New Roman"/>
          <w:sz w:val="24"/>
          <w:szCs w:val="24"/>
        </w:rPr>
        <w:t> со дня его смерти обратиться туда, где эти деньги хранились (в ПФР или НПФ).</w:t>
      </w:r>
    </w:p>
    <w:p w:rsidR="00154AA3" w:rsidRPr="00154AA3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A3">
        <w:rPr>
          <w:rFonts w:ascii="Times New Roman" w:eastAsia="Times New Roman" w:hAnsi="Times New Roman" w:cs="Times New Roman"/>
          <w:sz w:val="24"/>
          <w:szCs w:val="24"/>
        </w:rPr>
        <w:t>Обратите внимание, если указанный срок пропущен, право на получение пенсионных накоплений можно восстановить в судебном порядке.</w:t>
      </w:r>
    </w:p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54AA3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016C4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931E7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52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2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18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D2F7-8662-4B25-8897-30E9CFF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2021-05-20T07:19:00Z</dcterms:created>
  <dcterms:modified xsi:type="dcterms:W3CDTF">2021-05-20T07:20:00Z</dcterms:modified>
</cp:coreProperties>
</file>