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A28C6" w:rsidRPr="00DA28C6" w:rsidRDefault="00DA28C6" w:rsidP="00DA28C6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DA2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Услуги Пенсионного фонда в упрощенном порядке можно получать до конца года</w:t>
      </w:r>
    </w:p>
    <w:bookmarkEnd w:id="1"/>
    <w:p w:rsid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iCs/>
          <w:sz w:val="24"/>
          <w:szCs w:val="24"/>
        </w:rPr>
        <w:t xml:space="preserve">Управление ПФР № 24 по г. Москве и Московской области сообщает, что 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DA28C6">
        <w:rPr>
          <w:rFonts w:ascii="Times New Roman" w:eastAsia="Times New Roman" w:hAnsi="Times New Roman" w:cs="Times New Roman"/>
          <w:iCs/>
          <w:sz w:val="24"/>
          <w:szCs w:val="24"/>
        </w:rPr>
        <w:t>коронавируса</w:t>
      </w:r>
      <w:proofErr w:type="spellEnd"/>
      <w:r w:rsidRPr="00DA28C6">
        <w:rPr>
          <w:rFonts w:ascii="Times New Roman" w:eastAsia="Times New Roman" w:hAnsi="Times New Roman" w:cs="Times New Roman"/>
          <w:iCs/>
          <w:sz w:val="24"/>
          <w:szCs w:val="24"/>
        </w:rPr>
        <w:t>, будет действовать до конца 2021 года.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Больше года </w:t>
      </w:r>
      <w:proofErr w:type="spellStart"/>
      <w:r w:rsidRPr="00DA28C6">
        <w:rPr>
          <w:rFonts w:ascii="Times New Roman" w:eastAsia="Times New Roman" w:hAnsi="Times New Roman" w:cs="Times New Roman"/>
          <w:sz w:val="24"/>
          <w:szCs w:val="24"/>
        </w:rPr>
        <w:t>антиковидный</w:t>
      </w:r>
      <w:proofErr w:type="spellEnd"/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 регламент обслуживания помогает уменьшать число личных визитов в клиентские службы ПФР и центры </w:t>
      </w:r>
      <w:proofErr w:type="spellStart"/>
      <w:r w:rsidRPr="00DA28C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, сокращать количество представляемых гражданами сведений для оформления выплат и </w:t>
      </w:r>
      <w:proofErr w:type="spellStart"/>
      <w:r w:rsidRPr="00DA28C6">
        <w:rPr>
          <w:rFonts w:ascii="Times New Roman" w:eastAsia="Times New Roman" w:hAnsi="Times New Roman" w:cs="Times New Roman"/>
          <w:sz w:val="24"/>
          <w:szCs w:val="24"/>
        </w:rPr>
        <w:t>беззаявительно</w:t>
      </w:r>
      <w:proofErr w:type="spellEnd"/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 продлевать ранее назначенные пенсии и пособия.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Дистанционное назначение пенсии через личный кабинет и по телефону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sz w:val="24"/>
          <w:szCs w:val="24"/>
        </w:rPr>
        <w:t>Оформить пенсию можно, подав электронное заявление через личный кабинет на </w:t>
      </w:r>
      <w:hyperlink r:id="rId7" w:history="1">
        <w:r w:rsidRPr="00DA28C6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Пенсионного фонда России</w:t>
        </w:r>
      </w:hyperlink>
      <w:r w:rsidRPr="00DA28C6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8" w:tgtFrame="_blank" w:history="1">
        <w:r w:rsidRPr="00DA28C6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 xml:space="preserve">портале </w:t>
        </w:r>
        <w:proofErr w:type="spellStart"/>
        <w:r w:rsidRPr="00DA28C6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госуслуг</w:t>
        </w:r>
        <w:proofErr w:type="spellEnd"/>
      </w:hyperlink>
      <w:r w:rsidRPr="00DA28C6">
        <w:rPr>
          <w:rFonts w:ascii="Times New Roman" w:eastAsia="Times New Roman" w:hAnsi="Times New Roman" w:cs="Times New Roman"/>
          <w:sz w:val="24"/>
          <w:szCs w:val="24"/>
        </w:rPr>
        <w:t>. С согласия гражданина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данная информация уже есть в распоряжении ПФР, поэтому гражданину остается только подать электронное заявление для оформления выплаты.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Упрощенный регламент получения услуг Пенсионного фонда также позволяет обратиться за пенсией по телефонам регионального </w:t>
      </w:r>
      <w:proofErr w:type="gramStart"/>
      <w:r w:rsidRPr="00DA28C6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gramEnd"/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A28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8-800-600-00-00</w:t>
      </w:r>
      <w:r w:rsidRPr="00DA28C6">
        <w:rPr>
          <w:rFonts w:ascii="Times New Roman" w:eastAsia="Times New Roman" w:hAnsi="Times New Roman" w:cs="Times New Roman"/>
          <w:sz w:val="24"/>
          <w:szCs w:val="24"/>
        </w:rPr>
        <w:t>) и </w:t>
      </w:r>
      <w:hyperlink r:id="rId9" w:history="1">
        <w:r w:rsidRPr="00DA28C6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клиентских служб</w:t>
        </w:r>
      </w:hyperlink>
      <w:r w:rsidRPr="00DA28C6">
        <w:rPr>
          <w:rFonts w:ascii="Times New Roman" w:eastAsia="Times New Roman" w:hAnsi="Times New Roman" w:cs="Times New Roman"/>
          <w:sz w:val="24"/>
          <w:szCs w:val="24"/>
        </w:rPr>
        <w:t> Отделения ПФР по городу Москве и Московской области.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Оформление и продление выплат по данным информационных реестров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sz w:val="24"/>
          <w:szCs w:val="24"/>
        </w:rPr>
        <w:t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с использованием </w:t>
      </w:r>
      <w:hyperlink r:id="rId10" w:tgtFrame="_blank" w:history="1">
        <w:r w:rsidRPr="00DA28C6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Федерального реестра инвалидов</w:t>
        </w:r>
      </w:hyperlink>
      <w:r w:rsidRPr="00DA28C6">
        <w:rPr>
          <w:rFonts w:ascii="Times New Roman" w:eastAsia="Times New Roman" w:hAnsi="Times New Roman" w:cs="Times New Roman"/>
          <w:sz w:val="24"/>
          <w:szCs w:val="24"/>
        </w:rPr>
        <w:t>. При обращении в ПФР инвалиду достаточно подать заявление, остальные сведения Пенсионный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Некоторые услуги, благодаря реестру инвалидов, предоставляются вообще без заявления - например, продление пенсий по инвалидности. В данном случае весь процесс происходит автоматически по данным о переосвидетельствовании, поступающим в реестр инвалидов из бюро </w:t>
      </w:r>
      <w:proofErr w:type="gramStart"/>
      <w:r w:rsidRPr="00DA28C6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 экспертизы.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Содействие в сборе сведений для оформления выплат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sz w:val="24"/>
          <w:szCs w:val="24"/>
        </w:rPr>
        <w:t>Территориальные органы Пенсионного фонда оказывают гражданам содействие в запросе сведений для назначения выплат, в том числе документов, которые согласно законодательству должен представить сам человек. Соответствующие запросы направляются ПФР в другие ведомства, работодателям, организациям-правопреемникам, в архивы и т.д. Для получения необходимых сведений Пенсионный фонд также заключает соглашения об информационном обмене со сторонними организациями, например с учебными заведениями. Их данные позволяют гражданам не представлять подтверждающие документы, чтобы, к примеру, распорядиться материнским капиталом или продлить пенсию по потере кормильца.</w:t>
      </w:r>
    </w:p>
    <w:p w:rsidR="00DA28C6" w:rsidRPr="00DA28C6" w:rsidRDefault="00DA28C6" w:rsidP="00DA28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Информирование через личный кабинет и по телефону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Вся справочная информация о выплатах Пенсионного фонда, в том числе о тех, которые уже предоставляются, доступна гражданину в личном кабинете. Пенсионеры и </w:t>
      </w:r>
      <w:proofErr w:type="spellStart"/>
      <w:r w:rsidRPr="00DA28C6">
        <w:rPr>
          <w:rFonts w:ascii="Times New Roman" w:eastAsia="Times New Roman" w:hAnsi="Times New Roman" w:cs="Times New Roman"/>
          <w:sz w:val="24"/>
          <w:szCs w:val="24"/>
        </w:rPr>
        <w:t>предпенсионеры</w:t>
      </w:r>
      <w:proofErr w:type="spellEnd"/>
      <w:r w:rsidRPr="00DA28C6">
        <w:rPr>
          <w:rFonts w:ascii="Times New Roman" w:eastAsia="Times New Roman" w:hAnsi="Times New Roman" w:cs="Times New Roman"/>
          <w:sz w:val="24"/>
          <w:szCs w:val="24"/>
        </w:rPr>
        <w:t xml:space="preserve"> найдут там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гражданам в личном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на материнский (семейный) капитал в кабинете всегда отражается актуальная сумма, которую можно направить на выбранные цели.</w:t>
      </w:r>
    </w:p>
    <w:p w:rsidR="00DA28C6" w:rsidRPr="00DA28C6" w:rsidRDefault="00DA28C6" w:rsidP="00DA28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справочной информации и консультирование с использованием персональных данных также возможны по телефону. В таких случаях для идентификации используется заранее определенное кодовое слово. Задать его можно как с помощью личного заявления в ПФР, так и в личном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F950E4" w:rsidRPr="00DA28C6" w:rsidRDefault="00F950E4" w:rsidP="00DA28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DA28C6" w:rsidRDefault="00F950E4" w:rsidP="00DA28C6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DA28C6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DA28C6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DA28C6" w:rsidSect="00DA28C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C5"/>
    <w:multiLevelType w:val="multilevel"/>
    <w:tmpl w:val="1CA8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F47B16"/>
    <w:multiLevelType w:val="multilevel"/>
    <w:tmpl w:val="9F0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A6CE4"/>
    <w:multiLevelType w:val="multilevel"/>
    <w:tmpl w:val="6A9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7"/>
  </w:num>
  <w:num w:numId="5">
    <w:abstractNumId w:val="26"/>
  </w:num>
  <w:num w:numId="6">
    <w:abstractNumId w:val="13"/>
  </w:num>
  <w:num w:numId="7">
    <w:abstractNumId w:val="18"/>
  </w:num>
  <w:num w:numId="8">
    <w:abstractNumId w:val="19"/>
  </w:num>
  <w:num w:numId="9">
    <w:abstractNumId w:val="20"/>
  </w:num>
  <w:num w:numId="10">
    <w:abstractNumId w:val="8"/>
  </w:num>
  <w:num w:numId="11">
    <w:abstractNumId w:val="6"/>
  </w:num>
  <w:num w:numId="12">
    <w:abstractNumId w:val="15"/>
  </w:num>
  <w:num w:numId="13">
    <w:abstractNumId w:val="22"/>
  </w:num>
  <w:num w:numId="14">
    <w:abstractNumId w:val="29"/>
  </w:num>
  <w:num w:numId="15">
    <w:abstractNumId w:val="3"/>
  </w:num>
  <w:num w:numId="16">
    <w:abstractNumId w:val="5"/>
  </w:num>
  <w:num w:numId="17">
    <w:abstractNumId w:val="9"/>
  </w:num>
  <w:num w:numId="18">
    <w:abstractNumId w:val="10"/>
  </w:num>
  <w:num w:numId="19">
    <w:abstractNumId w:val="24"/>
  </w:num>
  <w:num w:numId="20">
    <w:abstractNumId w:val="16"/>
  </w:num>
  <w:num w:numId="21">
    <w:abstractNumId w:val="7"/>
  </w:num>
  <w:num w:numId="22">
    <w:abstractNumId w:val="28"/>
  </w:num>
  <w:num w:numId="23">
    <w:abstractNumId w:val="4"/>
  </w:num>
  <w:num w:numId="24">
    <w:abstractNumId w:val="27"/>
  </w:num>
  <w:num w:numId="25">
    <w:abstractNumId w:val="1"/>
  </w:num>
  <w:num w:numId="26">
    <w:abstractNumId w:val="2"/>
  </w:num>
  <w:num w:numId="27">
    <w:abstractNumId w:val="11"/>
  </w:num>
  <w:num w:numId="28">
    <w:abstractNumId w:val="25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1BF8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A28C6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6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4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9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68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7/1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fr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fr.gov.ru/branches/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BCE4-12B2-4359-B3D0-3C2AC3B7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2021-05-27T12:05:00Z</dcterms:created>
  <dcterms:modified xsi:type="dcterms:W3CDTF">2021-05-27T12:05:00Z</dcterms:modified>
</cp:coreProperties>
</file>