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20" w:rsidRPr="0068389E" w:rsidRDefault="00921D4E" w:rsidP="0068389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921D4E">
        <w:rPr>
          <w:rFonts w:ascii="Times New Roman" w:eastAsia="Times New Roman" w:hAnsi="Times New Roman" w:cs="Times New Roman"/>
          <w:b/>
          <w:bCs/>
          <w:kern w:val="36"/>
          <w:sz w:val="28"/>
          <w:szCs w:val="28"/>
        </w:rPr>
        <w:t xml:space="preserve">     ГУ - Главное Управление Пенсионного фонда РФ № 3 по г. Москве и Московской</w:t>
      </w:r>
      <w:r w:rsidR="00547C39">
        <w:rPr>
          <w:rFonts w:ascii="Times New Roman" w:eastAsia="Times New Roman" w:hAnsi="Times New Roman" w:cs="Times New Roman"/>
          <w:b/>
          <w:bCs/>
          <w:kern w:val="36"/>
          <w:sz w:val="28"/>
          <w:szCs w:val="28"/>
        </w:rPr>
        <w:t xml:space="preserve"> области</w:t>
      </w:r>
      <w:r w:rsidRPr="00921D4E">
        <w:rPr>
          <w:rFonts w:ascii="Times New Roman" w:eastAsia="Times New Roman" w:hAnsi="Times New Roman" w:cs="Times New Roman"/>
          <w:b/>
          <w:bCs/>
          <w:kern w:val="36"/>
          <w:sz w:val="28"/>
          <w:szCs w:val="28"/>
        </w:rPr>
        <w:t xml:space="preserve"> Клиентская служба г. </w:t>
      </w:r>
      <w:r w:rsidR="00547C39">
        <w:rPr>
          <w:rFonts w:ascii="Times New Roman" w:eastAsia="Times New Roman" w:hAnsi="Times New Roman" w:cs="Times New Roman"/>
          <w:b/>
          <w:bCs/>
          <w:kern w:val="36"/>
          <w:sz w:val="28"/>
          <w:szCs w:val="28"/>
        </w:rPr>
        <w:t xml:space="preserve">Орехово-Зуево  </w:t>
      </w:r>
      <w:r w:rsidRPr="00921D4E">
        <w:rPr>
          <w:rFonts w:ascii="Times New Roman" w:eastAsia="Times New Roman" w:hAnsi="Times New Roman" w:cs="Times New Roman"/>
          <w:b/>
          <w:bCs/>
          <w:kern w:val="36"/>
          <w:sz w:val="28"/>
          <w:szCs w:val="28"/>
        </w:rPr>
        <w:t xml:space="preserve"> просит разместить  на сайте информацию:</w:t>
      </w:r>
    </w:p>
    <w:p w:rsidR="0068389E" w:rsidRDefault="00C47420"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C47420">
        <w:rPr>
          <w:rFonts w:ascii="Times New Roman" w:eastAsia="Times New Roman" w:hAnsi="Times New Roman" w:cs="Times New Roman"/>
          <w:bCs/>
          <w:kern w:val="36"/>
          <w:sz w:val="24"/>
          <w:szCs w:val="24"/>
        </w:rPr>
        <w:t>ГУ-Главное Управление  ПФР № 3 по г. Москве и Московской области Клиентская служба г. Орехово-Зуево информирует.</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
          <w:bCs/>
          <w:kern w:val="36"/>
          <w:sz w:val="24"/>
          <w:szCs w:val="24"/>
        </w:rPr>
      </w:pPr>
      <w:r w:rsidRPr="0068389E">
        <w:rPr>
          <w:rFonts w:ascii="Times New Roman" w:eastAsia="Times New Roman" w:hAnsi="Times New Roman" w:cs="Times New Roman"/>
          <w:b/>
          <w:bCs/>
          <w:kern w:val="36"/>
          <w:sz w:val="24"/>
          <w:szCs w:val="24"/>
        </w:rPr>
        <w:t>О</w:t>
      </w:r>
      <w:r>
        <w:rPr>
          <w:rFonts w:ascii="Times New Roman" w:eastAsia="Times New Roman" w:hAnsi="Times New Roman" w:cs="Times New Roman"/>
          <w:b/>
          <w:bCs/>
          <w:kern w:val="36"/>
          <w:sz w:val="24"/>
          <w:szCs w:val="24"/>
        </w:rPr>
        <w:t>б</w:t>
      </w:r>
      <w:bookmarkStart w:id="0" w:name="_GoBack"/>
      <w:bookmarkEnd w:id="0"/>
      <w:r w:rsidRPr="0068389E">
        <w:rPr>
          <w:rFonts w:ascii="Times New Roman" w:eastAsia="Times New Roman" w:hAnsi="Times New Roman" w:cs="Times New Roman"/>
          <w:b/>
          <w:bCs/>
          <w:kern w:val="36"/>
          <w:sz w:val="24"/>
          <w:szCs w:val="24"/>
        </w:rPr>
        <w:t>ращайтесь за назначением пенсии заблаговременно</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Гражданин может заблаговременно обратиться в территориальный орган ПФР по вопросу предстоящего назначения пенсии по старости   за два года или в течение 24 месяцев до наступления возраста, дающего право на  назначение   пенсии по старости, в том числе назначаемой досрочно.</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Заблаговременное обращение позволит специалистам Пенсионного фонда провести предварительную работу – обеспечить полноту и достоверность сведений о пенсионных правах застрахованных лиц, учтенных в территориальном органе ПФР и необходимых для своевременного и правильного назначения пенсии.</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Для предварительной оценки документов в рамках заблаговременной работы необходимо представить:</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w:t>
      </w:r>
      <w:r w:rsidRPr="0068389E">
        <w:rPr>
          <w:rFonts w:ascii="Times New Roman" w:eastAsia="Times New Roman" w:hAnsi="Times New Roman" w:cs="Times New Roman"/>
          <w:bCs/>
          <w:kern w:val="36"/>
          <w:sz w:val="24"/>
          <w:szCs w:val="24"/>
        </w:rPr>
        <w:tab/>
        <w:t>паспорт;</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w:t>
      </w:r>
      <w:r w:rsidRPr="0068389E">
        <w:rPr>
          <w:rFonts w:ascii="Times New Roman" w:eastAsia="Times New Roman" w:hAnsi="Times New Roman" w:cs="Times New Roman"/>
          <w:bCs/>
          <w:kern w:val="36"/>
          <w:sz w:val="24"/>
          <w:szCs w:val="24"/>
        </w:rPr>
        <w:tab/>
        <w:t>трудовую книжку и (или) другие документы, подтверждающие периоды работы и (или) иной деятельности, в том числе на соответствующих видах работ (справки, подтверждающие периоды льготной работы).</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Для подтверждения дополнительных обстоятельств:</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w:t>
      </w:r>
      <w:r w:rsidRPr="0068389E">
        <w:rPr>
          <w:rFonts w:ascii="Times New Roman" w:eastAsia="Times New Roman" w:hAnsi="Times New Roman" w:cs="Times New Roman"/>
          <w:bCs/>
          <w:kern w:val="36"/>
          <w:sz w:val="24"/>
          <w:szCs w:val="24"/>
        </w:rPr>
        <w:tab/>
        <w:t>военный билет;</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w:t>
      </w:r>
      <w:r w:rsidRPr="0068389E">
        <w:rPr>
          <w:rFonts w:ascii="Times New Roman" w:eastAsia="Times New Roman" w:hAnsi="Times New Roman" w:cs="Times New Roman"/>
          <w:bCs/>
          <w:kern w:val="36"/>
          <w:sz w:val="24"/>
          <w:szCs w:val="24"/>
        </w:rPr>
        <w:tab/>
        <w:t>свидетельство о браке (при наличии  смены  фамилии)</w:t>
      </w:r>
      <w:proofErr w:type="gramStart"/>
      <w:r w:rsidRPr="0068389E">
        <w:rPr>
          <w:rFonts w:ascii="Times New Roman" w:eastAsia="Times New Roman" w:hAnsi="Times New Roman" w:cs="Times New Roman"/>
          <w:bCs/>
          <w:kern w:val="36"/>
          <w:sz w:val="24"/>
          <w:szCs w:val="24"/>
        </w:rPr>
        <w:t>;с</w:t>
      </w:r>
      <w:proofErr w:type="gramEnd"/>
      <w:r w:rsidRPr="0068389E">
        <w:rPr>
          <w:rFonts w:ascii="Times New Roman" w:eastAsia="Times New Roman" w:hAnsi="Times New Roman" w:cs="Times New Roman"/>
          <w:bCs/>
          <w:kern w:val="36"/>
          <w:sz w:val="24"/>
          <w:szCs w:val="24"/>
        </w:rPr>
        <w:t>видетельства о рождении детей;</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w:t>
      </w:r>
      <w:r w:rsidRPr="0068389E">
        <w:rPr>
          <w:rFonts w:ascii="Times New Roman" w:eastAsia="Times New Roman" w:hAnsi="Times New Roman" w:cs="Times New Roman"/>
          <w:bCs/>
          <w:kern w:val="36"/>
          <w:sz w:val="24"/>
          <w:szCs w:val="24"/>
        </w:rPr>
        <w:tab/>
        <w:t>справку о среднемесячном заработке за 60 месяцев подряд до 01.01.2002 в случае отсутствия факта работы за 2000-2001  гг. или в случае, когда размер среднемесячной заработной платы за 2000-2001 гг. составил менее 1793,40 руб. (для выбора наиболее выгодного варианта среднемесячного заработка).</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Отделение ПФР по городу Москве и Московской области напоминает, что вся информация о пенсионных правах граждан аккумулируется на индивидуальных лицевых счетах. Получить выписку из индивидуального лицевого счета можно:</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w:t>
      </w:r>
      <w:r w:rsidRPr="0068389E">
        <w:rPr>
          <w:rFonts w:ascii="Times New Roman" w:eastAsia="Times New Roman" w:hAnsi="Times New Roman" w:cs="Times New Roman"/>
          <w:bCs/>
          <w:kern w:val="36"/>
          <w:sz w:val="24"/>
          <w:szCs w:val="24"/>
        </w:rPr>
        <w:tab/>
        <w:t xml:space="preserve">в   личном кабинете на сайте ПФР или на портале </w:t>
      </w:r>
      <w:proofErr w:type="spellStart"/>
      <w:r w:rsidRPr="0068389E">
        <w:rPr>
          <w:rFonts w:ascii="Times New Roman" w:eastAsia="Times New Roman" w:hAnsi="Times New Roman" w:cs="Times New Roman"/>
          <w:bCs/>
          <w:kern w:val="36"/>
          <w:sz w:val="24"/>
          <w:szCs w:val="24"/>
        </w:rPr>
        <w:t>госуслуг</w:t>
      </w:r>
      <w:proofErr w:type="spellEnd"/>
      <w:r w:rsidRPr="0068389E">
        <w:rPr>
          <w:rFonts w:ascii="Times New Roman" w:eastAsia="Times New Roman" w:hAnsi="Times New Roman" w:cs="Times New Roman"/>
          <w:bCs/>
          <w:kern w:val="36"/>
          <w:sz w:val="24"/>
          <w:szCs w:val="24"/>
        </w:rPr>
        <w:t>;</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w:t>
      </w:r>
      <w:r w:rsidRPr="0068389E">
        <w:rPr>
          <w:rFonts w:ascii="Times New Roman" w:eastAsia="Times New Roman" w:hAnsi="Times New Roman" w:cs="Times New Roman"/>
          <w:bCs/>
          <w:kern w:val="36"/>
          <w:sz w:val="24"/>
          <w:szCs w:val="24"/>
        </w:rPr>
        <w:tab/>
        <w:t>в клиентской службе ПФР или в МФЦ.</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Если гражданин   удовлетворен полнотой имеющихся сведений, то при заполнении заявления о назначении пенсии ему необходимо проставить отметку о согласии назначения пенсии по имеющимся сведениям индивидуального лицевого счета.</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lastRenderedPageBreak/>
        <w:t xml:space="preserve">В случае недостающих сведений или необходимости подтверждения (уточнения) имеющихся данных специалисты территориального органа ПФР направят соответствующие запросы в организации, архивные учреждения для подтверждения периодов работы, продолжительности страхового стажа, размера заработка и прочего. </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Если работа по уточнению и дополнению необходимых для назначения пенсии сведений будет завершена до достижения заявителем возраста, дающего право на назначение страховой пенсии по старости, пенсия будет назначена не позднее 10 рабочих дней со дня подачи заявления о назначении пенсии.</w:t>
      </w:r>
    </w:p>
    <w:p w:rsidR="0068389E" w:rsidRP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Подать заявление о назначении пенсии можно не ранее чем за месяц до наступления возраста, дающего право на назначение пенсии,  в клиентской службе ПФР или в МФЦ, в личном кабинете  на  сайте Пенсионно</w:t>
      </w:r>
      <w:r>
        <w:rPr>
          <w:rFonts w:ascii="Times New Roman" w:eastAsia="Times New Roman" w:hAnsi="Times New Roman" w:cs="Times New Roman"/>
          <w:bCs/>
          <w:kern w:val="36"/>
          <w:sz w:val="24"/>
          <w:szCs w:val="24"/>
        </w:rPr>
        <w:t xml:space="preserve">го фонда и   портале   </w:t>
      </w:r>
      <w:proofErr w:type="spellStart"/>
      <w:r>
        <w:rPr>
          <w:rFonts w:ascii="Times New Roman" w:eastAsia="Times New Roman" w:hAnsi="Times New Roman" w:cs="Times New Roman"/>
          <w:bCs/>
          <w:kern w:val="36"/>
          <w:sz w:val="24"/>
          <w:szCs w:val="24"/>
        </w:rPr>
        <w:t>госуслуг</w:t>
      </w:r>
      <w:proofErr w:type="spellEnd"/>
      <w:r w:rsidRPr="0068389E">
        <w:rPr>
          <w:rFonts w:ascii="Times New Roman" w:eastAsia="Times New Roman" w:hAnsi="Times New Roman" w:cs="Times New Roman"/>
          <w:bCs/>
          <w:kern w:val="36"/>
          <w:sz w:val="24"/>
          <w:szCs w:val="24"/>
        </w:rPr>
        <w:t>.</w:t>
      </w:r>
    </w:p>
    <w:p w:rsidR="0068389E" w:rsidRDefault="0068389E" w:rsidP="0068389E">
      <w:pPr>
        <w:spacing w:before="100" w:beforeAutospacing="1" w:after="100" w:afterAutospacing="1" w:line="240" w:lineRule="auto"/>
        <w:jc w:val="both"/>
        <w:rPr>
          <w:rFonts w:ascii="Times New Roman" w:eastAsia="Times New Roman" w:hAnsi="Times New Roman" w:cs="Times New Roman"/>
          <w:bCs/>
          <w:kern w:val="36"/>
          <w:sz w:val="24"/>
          <w:szCs w:val="24"/>
        </w:rPr>
      </w:pPr>
      <w:r w:rsidRPr="0068389E">
        <w:rPr>
          <w:rFonts w:ascii="Times New Roman" w:eastAsia="Times New Roman" w:hAnsi="Times New Roman" w:cs="Times New Roman"/>
          <w:bCs/>
          <w:kern w:val="36"/>
          <w:sz w:val="24"/>
          <w:szCs w:val="24"/>
        </w:rPr>
        <w:t xml:space="preserve">Граждане </w:t>
      </w:r>
      <w:proofErr w:type="spellStart"/>
      <w:r w:rsidRPr="0068389E">
        <w:rPr>
          <w:rFonts w:ascii="Times New Roman" w:eastAsia="Times New Roman" w:hAnsi="Times New Roman" w:cs="Times New Roman"/>
          <w:bCs/>
          <w:kern w:val="36"/>
          <w:sz w:val="24"/>
          <w:szCs w:val="24"/>
        </w:rPr>
        <w:t>предпенсионного</w:t>
      </w:r>
      <w:proofErr w:type="spellEnd"/>
      <w:r w:rsidRPr="0068389E">
        <w:rPr>
          <w:rFonts w:ascii="Times New Roman" w:eastAsia="Times New Roman" w:hAnsi="Times New Roman" w:cs="Times New Roman"/>
          <w:bCs/>
          <w:kern w:val="36"/>
          <w:sz w:val="24"/>
          <w:szCs w:val="24"/>
        </w:rPr>
        <w:t xml:space="preserve"> возраста, у которых право выхода на страховую пенсию по старости (в том числе назначаемую досрочно) возникнет через пять лет, также могут обратиться в территориальный орган ПФР для уточнения (дополнения) своего индивидуального лицевого счета.        </w:t>
      </w:r>
    </w:p>
    <w:p w:rsidR="00580AB1" w:rsidRDefault="00A02890" w:rsidP="0068389E">
      <w:pPr>
        <w:spacing w:before="100" w:beforeAutospacing="1" w:after="100" w:afterAutospacing="1" w:line="240" w:lineRule="auto"/>
        <w:jc w:val="both"/>
        <w:rPr>
          <w:rFonts w:ascii="Times New Roman" w:eastAsia="Times New Roman" w:hAnsi="Times New Roman" w:cs="Times New Roman"/>
          <w:sz w:val="24"/>
          <w:szCs w:val="24"/>
        </w:rPr>
      </w:pPr>
      <w:r w:rsidRPr="00A02890">
        <w:rPr>
          <w:rFonts w:ascii="Times New Roman" w:eastAsia="Times New Roman" w:hAnsi="Times New Roman" w:cs="Times New Roman"/>
          <w:bCs/>
          <w:kern w:val="36"/>
          <w:sz w:val="24"/>
          <w:szCs w:val="24"/>
        </w:rPr>
        <w:t xml:space="preserve"> </w:t>
      </w:r>
      <w:r w:rsidR="00580AB1" w:rsidRPr="00580AB1">
        <w:rPr>
          <w:rFonts w:ascii="Times New Roman" w:eastAsia="Times New Roman" w:hAnsi="Times New Roman" w:cs="Times New Roman"/>
          <w:sz w:val="24"/>
          <w:szCs w:val="24"/>
        </w:rPr>
        <w:t>Заместитель начальника Управления ПУ и ВС                                                А.Я. Ефимова</w:t>
      </w:r>
    </w:p>
    <w:p w:rsidR="00580AB1" w:rsidRDefault="00580AB1" w:rsidP="00B07758">
      <w:pPr>
        <w:spacing w:before="100" w:beforeAutospacing="1" w:after="100" w:afterAutospacing="1" w:line="240" w:lineRule="auto"/>
        <w:jc w:val="both"/>
        <w:rPr>
          <w:rFonts w:ascii="Times New Roman" w:eastAsia="Times New Roman" w:hAnsi="Times New Roman" w:cs="Times New Roman"/>
          <w:sz w:val="24"/>
          <w:szCs w:val="24"/>
        </w:rPr>
      </w:pPr>
    </w:p>
    <w:p w:rsidR="00580AB1" w:rsidRPr="00B07758" w:rsidRDefault="00580AB1" w:rsidP="00B07758">
      <w:pPr>
        <w:spacing w:before="100" w:beforeAutospacing="1" w:after="100" w:afterAutospacing="1" w:line="240" w:lineRule="auto"/>
        <w:jc w:val="both"/>
        <w:rPr>
          <w:rFonts w:ascii="Times New Roman" w:eastAsia="Times New Roman" w:hAnsi="Times New Roman" w:cs="Times New Roman"/>
          <w:sz w:val="24"/>
          <w:szCs w:val="24"/>
        </w:rPr>
      </w:pP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6575F"/>
    <w:rsid w:val="000D362C"/>
    <w:rsid w:val="00547C39"/>
    <w:rsid w:val="00580AB1"/>
    <w:rsid w:val="0068389E"/>
    <w:rsid w:val="007B7E9E"/>
    <w:rsid w:val="00827AC5"/>
    <w:rsid w:val="00921D4E"/>
    <w:rsid w:val="00A02890"/>
    <w:rsid w:val="00B07758"/>
    <w:rsid w:val="00C4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2021-08-11T06:22:00Z</cp:lastPrinted>
  <dcterms:created xsi:type="dcterms:W3CDTF">2021-08-11T06:30:00Z</dcterms:created>
  <dcterms:modified xsi:type="dcterms:W3CDTF">2021-08-11T06:30:00Z</dcterms:modified>
</cp:coreProperties>
</file>