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04EA0" w:rsidRDefault="00704EA0" w:rsidP="006956E4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04EA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К Международному дню семей: жилищные условия за счет мате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ринского капитала улучшили 166,9 тысяч семей Московской области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Ежегодно, в мае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>, отмечается Международный день семьи. Данный праздник призван обратить внимание общественности на проблемы семьи, а также  предоставляет возможность повысить уровень информированности в вопросах, касающихся семей.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Одной из мер государственной поддержки российских семей является программа материнского (семейного) капитала.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EA0">
        <w:rPr>
          <w:rFonts w:ascii="Times New Roman" w:eastAsia="Times New Roman" w:hAnsi="Times New Roman" w:cs="Times New Roman"/>
          <w:sz w:val="24"/>
          <w:szCs w:val="24"/>
        </w:rPr>
        <w:t>ГУ-Главное управление  ПФР №3 по г. Москве и Московской области 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следующий, если до этого право на материнский капитал не возникало или не оформлялось), а также семьи, в которых начиная с 1 января 2020</w:t>
      </w:r>
      <w:proofErr w:type="gramEnd"/>
      <w:r w:rsidRPr="00704EA0">
        <w:rPr>
          <w:rFonts w:ascii="Times New Roman" w:eastAsia="Times New Roman" w:hAnsi="Times New Roman" w:cs="Times New Roman"/>
          <w:sz w:val="24"/>
          <w:szCs w:val="24"/>
        </w:rPr>
        <w:t xml:space="preserve"> года появился первый ребенок.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 xml:space="preserve">Распорядиться средствами материнского капитала можно </w:t>
      </w:r>
      <w:proofErr w:type="gramStart"/>
      <w:r w:rsidRPr="00704E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04E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улучшение жилищных условий;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образование детей;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накопительную пенсию мамы;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социальную адаптацию и интеграцию в общество детей-инва</w:t>
      </w:r>
      <w:bookmarkStart w:id="0" w:name="_GoBack"/>
      <w:bookmarkEnd w:id="0"/>
      <w:r w:rsidRPr="00704EA0">
        <w:rPr>
          <w:rFonts w:ascii="Times New Roman" w:eastAsia="Times New Roman" w:hAnsi="Times New Roman" w:cs="Times New Roman"/>
          <w:sz w:val="24"/>
          <w:szCs w:val="24"/>
        </w:rPr>
        <w:t>лидов;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ежемесячную выплату из средств материнского капитала.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Самым популярным направлением расходования средств материнского капитала в Московском регионе, как и по всей стране, остается улучшение жилищных условий. С начала действия государственной программы денежные средства в размере 180,4 миллиарда рублей нап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равили на эти цели 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>в Московской области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Распорядиться материнским капиталом по данному направлению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На какие именно улучшения жилищных условий можно направить средства материнского капитала: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приобретение жилого помещения;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компенсация затрат за построенный или реконструированный объект индивидуального жилищного строительства;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погашение ранее предоставленного кредита (займа) на приобретение или строительство жилья;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уплата цены по договору участия в долевом строительстве;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04EA0">
        <w:rPr>
          <w:rFonts w:ascii="Times New Roman" w:eastAsia="Times New Roman" w:hAnsi="Times New Roman" w:cs="Times New Roman"/>
          <w:sz w:val="24"/>
          <w:szCs w:val="24"/>
        </w:rPr>
        <w:tab/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704EA0" w:rsidRP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Важно!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6956E4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  <w:r w:rsidRPr="00704EA0">
        <w:rPr>
          <w:rFonts w:ascii="Times New Roman" w:eastAsia="Times New Roman" w:hAnsi="Times New Roman" w:cs="Times New Roman"/>
          <w:sz w:val="24"/>
          <w:szCs w:val="24"/>
        </w:rPr>
        <w:t>Вся полезная информация, в том числе перечень необходимых документов и сроки перечисления средств, сведения о том, с кем можно заключить договор займа на приобретение или строительство жилья, а также об аннулировании заявления о распоряжении средствами материнского (семейного) капитала на улучшение жилищных условий, находится на официальном сайте ПФР в разделе «Гражданам».</w:t>
      </w:r>
    </w:p>
    <w:p w:rsidR="00704EA0" w:rsidRDefault="00704EA0" w:rsidP="00704E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8BC" w:rsidRPr="00756B92" w:rsidRDefault="001B17DB" w:rsidP="006956E4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BA42B1"/>
    <w:rsid w:val="00BF75BD"/>
    <w:rsid w:val="00D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2022-05-18T06:39:00Z</dcterms:created>
  <dcterms:modified xsi:type="dcterms:W3CDTF">2022-05-18T06:39:00Z</dcterms:modified>
</cp:coreProperties>
</file>