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D05F39" w:rsidRDefault="00D05F39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D05F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bookmarkEnd w:id="0"/>
    <w:p w:rsidR="00D05F39" w:rsidRPr="00D05F39" w:rsidRDefault="00D05F39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39">
        <w:rPr>
          <w:rFonts w:ascii="Times New Roman" w:eastAsia="Times New Roman" w:hAnsi="Times New Roman" w:cs="Times New Roman"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D05F39" w:rsidRPr="00D05F39" w:rsidRDefault="00D05F39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39">
        <w:rPr>
          <w:rFonts w:ascii="Times New Roman" w:eastAsia="Times New Roman" w:hAnsi="Times New Roman" w:cs="Times New Roman"/>
          <w:sz w:val="24"/>
          <w:szCs w:val="24"/>
        </w:rPr>
        <w:t>Повышение коснется пенсионеров, на иждивении которых находятся нетрудоспособные 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D05F39" w:rsidRPr="00D05F39" w:rsidRDefault="00D05F39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39">
        <w:rPr>
          <w:rFonts w:ascii="Times New Roman" w:eastAsia="Times New Roman" w:hAnsi="Times New Roman" w:cs="Times New Roman"/>
          <w:sz w:val="24"/>
          <w:szCs w:val="24"/>
        </w:rPr>
        <w:t>В 2024 году размер фиксированной выплаты к пенсии составляет 8134,9 руб., к этой сумме прабабушки и прадедушки получат дополнительно 2711 рублей. Точный размер выплат зависит от региона проживания.</w:t>
      </w:r>
    </w:p>
    <w:p w:rsidR="00D05F39" w:rsidRPr="00D05F39" w:rsidRDefault="00D05F39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39">
        <w:rPr>
          <w:rFonts w:ascii="Times New Roman" w:eastAsia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D05F39" w:rsidRDefault="00D05F39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39">
        <w:rPr>
          <w:rFonts w:ascii="Times New Roman" w:eastAsia="Times New Roman" w:hAnsi="Times New Roman" w:cs="Times New Roman"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D05F3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AB1" w:rsidRPr="00B07758" w:rsidRDefault="0004200C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A7D43"/>
    <w:rsid w:val="003B7F3A"/>
    <w:rsid w:val="004326CC"/>
    <w:rsid w:val="00547C39"/>
    <w:rsid w:val="00580AB1"/>
    <w:rsid w:val="00656A8F"/>
    <w:rsid w:val="006F415C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2024-03-26T12:43:00Z</dcterms:created>
  <dcterms:modified xsi:type="dcterms:W3CDTF">2024-03-26T12:43:00Z</dcterms:modified>
</cp:coreProperties>
</file>